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389476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5058B1" w:rsidP="008F1AFE">
            <w:pPr>
              <w:rPr>
                <w:sz w:val="20"/>
              </w:rPr>
            </w:pPr>
            <w:r w:rsidRPr="00121AF0">
              <w:rPr>
                <w:b/>
                <w:szCs w:val="24"/>
              </w:rPr>
              <w:t>Lower Conference</w:t>
            </w:r>
            <w:r w:rsidR="00284E6B" w:rsidRPr="00121AF0">
              <w:rPr>
                <w:b/>
                <w:szCs w:val="24"/>
              </w:rPr>
              <w:t xml:space="preserve"> Room</w:t>
            </w:r>
            <w:r w:rsidR="009E7AC0" w:rsidRPr="005058B1">
              <w:rPr>
                <w:b/>
                <w:sz w:val="22"/>
                <w:szCs w:val="22"/>
              </w:rPr>
              <w:t>,</w:t>
            </w:r>
            <w:r w:rsidR="009E7AC0">
              <w:rPr>
                <w:sz w:val="20"/>
              </w:rPr>
              <w:t xml:space="preserve"> </w:t>
            </w:r>
            <w:r w:rsidR="00284E6B">
              <w:rPr>
                <w:sz w:val="20"/>
              </w:rPr>
              <w:t>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121AF0" w:rsidRDefault="00A90138" w:rsidP="008F1AFE">
            <w:pPr>
              <w:rPr>
                <w:szCs w:val="24"/>
              </w:rPr>
            </w:pPr>
            <w:r>
              <w:rPr>
                <w:sz w:val="20"/>
              </w:rPr>
              <w:t>Thur</w:t>
            </w:r>
            <w:r w:rsidR="00FA6954">
              <w:rPr>
                <w:sz w:val="20"/>
              </w:rPr>
              <w:t>s</w:t>
            </w:r>
            <w:r w:rsidR="001C75DE" w:rsidRPr="00B601F2">
              <w:rPr>
                <w:sz w:val="20"/>
              </w:rPr>
              <w:t>day</w:t>
            </w:r>
            <w:r w:rsidR="006B5DE2" w:rsidRPr="00B601F2">
              <w:rPr>
                <w:sz w:val="20"/>
              </w:rPr>
              <w:t xml:space="preserve">, </w:t>
            </w:r>
            <w:r w:rsidR="00904D9C">
              <w:rPr>
                <w:sz w:val="20"/>
              </w:rPr>
              <w:t xml:space="preserve">March </w:t>
            </w:r>
            <w:r w:rsidR="005058B1">
              <w:rPr>
                <w:sz w:val="20"/>
              </w:rPr>
              <w:t>14</w:t>
            </w:r>
            <w:r w:rsidR="00284E6B">
              <w:rPr>
                <w:sz w:val="20"/>
              </w:rPr>
              <w:t>, 2019</w:t>
            </w:r>
            <w:r w:rsidR="006B5DE2" w:rsidRPr="00B601F2">
              <w:rPr>
                <w:sz w:val="20"/>
              </w:rPr>
              <w:t xml:space="preserve"> at </w:t>
            </w:r>
            <w:r w:rsidR="003A648C" w:rsidRPr="00121AF0">
              <w:rPr>
                <w:b/>
                <w:szCs w:val="24"/>
              </w:rPr>
              <w:t>6</w:t>
            </w:r>
            <w:r w:rsidR="006B5DE2" w:rsidRPr="00121AF0">
              <w:rPr>
                <w:b/>
                <w:szCs w:val="24"/>
              </w:rPr>
              <w:t>:</w:t>
            </w:r>
            <w:r w:rsidR="00FA6954" w:rsidRPr="00121AF0">
              <w:rPr>
                <w:b/>
                <w:szCs w:val="24"/>
              </w:rPr>
              <w:t>3</w:t>
            </w:r>
            <w:r w:rsidR="00BC665B" w:rsidRPr="00121AF0">
              <w:rPr>
                <w:b/>
                <w:szCs w:val="24"/>
              </w:rPr>
              <w:t>0</w:t>
            </w:r>
            <w:r w:rsidR="006B5DE2" w:rsidRPr="00121AF0">
              <w:rPr>
                <w:b/>
                <w:szCs w:val="24"/>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904D9C" w:rsidP="005058B1">
            <w:pPr>
              <w:rPr>
                <w:sz w:val="20"/>
              </w:rPr>
            </w:pPr>
            <w:r>
              <w:rPr>
                <w:sz w:val="20"/>
              </w:rPr>
              <w:t xml:space="preserve">March </w:t>
            </w:r>
            <w:r w:rsidR="005058B1">
              <w:rPr>
                <w:sz w:val="20"/>
              </w:rPr>
              <w:t>11</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A31F7F"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Pr>
          <w:b/>
          <w:sz w:val="20"/>
          <w:u w:val="single"/>
        </w:rPr>
        <w:t xml:space="preserve"> (3/12/19)</w:t>
      </w:r>
      <w:r w:rsidR="00CB1C0F">
        <w:rPr>
          <w:b/>
          <w:sz w:val="20"/>
          <w:u w:val="single"/>
        </w:rPr>
        <w:t xml:space="preserve"> </w:t>
      </w:r>
      <w:r w:rsidR="00DE709C">
        <w:rPr>
          <w:b/>
          <w:sz w:val="20"/>
          <w:u w:val="single"/>
        </w:rPr>
        <w:t xml:space="preserve"> </w:t>
      </w:r>
    </w:p>
    <w:p w:rsidR="00FA6954" w:rsidRDefault="003A648C" w:rsidP="00FA6954">
      <w:pPr>
        <w:ind w:left="1440" w:hanging="1440"/>
        <w:rPr>
          <w:sz w:val="20"/>
        </w:rPr>
      </w:pPr>
      <w:r>
        <w:rPr>
          <w:b/>
          <w:sz w:val="20"/>
        </w:rPr>
        <w:t>6:</w:t>
      </w:r>
      <w:r w:rsidR="00FA6954">
        <w:rPr>
          <w:b/>
          <w:sz w:val="20"/>
        </w:rPr>
        <w:t>3</w:t>
      </w:r>
      <w:r>
        <w:rPr>
          <w:b/>
          <w:sz w:val="20"/>
        </w:rPr>
        <w:t>0 p.m.</w:t>
      </w:r>
      <w:r>
        <w:rPr>
          <w:b/>
          <w:sz w:val="20"/>
        </w:rPr>
        <w:tab/>
      </w:r>
      <w:r>
        <w:rPr>
          <w:sz w:val="20"/>
        </w:rPr>
        <w:t xml:space="preserve">Pledge </w:t>
      </w:r>
      <w:r w:rsidR="00824050" w:rsidRPr="00846D69">
        <w:rPr>
          <w:sz w:val="20"/>
        </w:rPr>
        <w:t>of Allegiance</w:t>
      </w:r>
    </w:p>
    <w:p w:rsidR="00C668DF" w:rsidRDefault="00FA6954" w:rsidP="00FA6954">
      <w:pPr>
        <w:ind w:left="1440" w:hanging="1440"/>
        <w:rPr>
          <w:sz w:val="20"/>
        </w:rPr>
      </w:pPr>
      <w:r w:rsidRPr="00A57922">
        <w:rPr>
          <w:b/>
          <w:sz w:val="20"/>
        </w:rPr>
        <w:t>6:35 p.m.</w:t>
      </w:r>
      <w:r>
        <w:rPr>
          <w:sz w:val="20"/>
        </w:rPr>
        <w:tab/>
      </w:r>
      <w:r w:rsidR="00313A36" w:rsidRPr="00846D69">
        <w:rPr>
          <w:sz w:val="20"/>
        </w:rPr>
        <w:t>Dedham Citizens – Open Discussion</w:t>
      </w:r>
    </w:p>
    <w:p w:rsidR="00F70439" w:rsidRPr="00F70439" w:rsidRDefault="003A648C" w:rsidP="00F70439">
      <w:pPr>
        <w:ind w:left="1440" w:hanging="1440"/>
        <w:rPr>
          <w:sz w:val="20"/>
        </w:rPr>
      </w:pPr>
      <w:r>
        <w:rPr>
          <w:b/>
          <w:sz w:val="20"/>
        </w:rPr>
        <w:t>6</w:t>
      </w:r>
      <w:r w:rsidR="00B46D3D">
        <w:rPr>
          <w:b/>
          <w:sz w:val="20"/>
        </w:rPr>
        <w:t>:</w:t>
      </w:r>
      <w:r w:rsidR="00FA6954">
        <w:rPr>
          <w:b/>
          <w:sz w:val="20"/>
        </w:rPr>
        <w:t>40</w:t>
      </w:r>
      <w:r w:rsidR="00B46D3D">
        <w:rPr>
          <w:b/>
          <w:sz w:val="20"/>
        </w:rPr>
        <w:t xml:space="preserve"> p.m.</w:t>
      </w:r>
      <w:r w:rsidR="00790931">
        <w:rPr>
          <w:b/>
          <w:sz w:val="20"/>
        </w:rPr>
        <w:tab/>
      </w:r>
      <w:r w:rsidR="00490E80" w:rsidRPr="00490E80">
        <w:rPr>
          <w:sz w:val="20"/>
        </w:rPr>
        <w:t xml:space="preserve">Official Swearing-In </w:t>
      </w:r>
      <w:r w:rsidR="00F70439">
        <w:rPr>
          <w:sz w:val="20"/>
        </w:rPr>
        <w:t>-</w:t>
      </w:r>
      <w:r w:rsidR="00490E80" w:rsidRPr="00490E80">
        <w:rPr>
          <w:sz w:val="20"/>
        </w:rPr>
        <w:t xml:space="preserve"> Dedham Fire Department</w:t>
      </w:r>
      <w:r w:rsidR="00F70439">
        <w:rPr>
          <w:sz w:val="20"/>
        </w:rPr>
        <w:t xml:space="preserve">: </w:t>
      </w:r>
      <w:r w:rsidR="00F70439" w:rsidRPr="00F70439">
        <w:rPr>
          <w:sz w:val="20"/>
        </w:rPr>
        <w:t>Deputy Chief Stephen Lynch</w:t>
      </w:r>
      <w:r w:rsidR="00F70439">
        <w:rPr>
          <w:sz w:val="20"/>
        </w:rPr>
        <w:t xml:space="preserve">; </w:t>
      </w:r>
      <w:r w:rsidR="00F70439" w:rsidRPr="00F70439">
        <w:rPr>
          <w:sz w:val="20"/>
        </w:rPr>
        <w:t>Captain Bruce McGraw</w:t>
      </w:r>
      <w:r w:rsidR="00F70439">
        <w:rPr>
          <w:sz w:val="20"/>
        </w:rPr>
        <w:t xml:space="preserve">; </w:t>
      </w:r>
      <w:r w:rsidR="00F70439" w:rsidRPr="00F70439">
        <w:rPr>
          <w:sz w:val="20"/>
        </w:rPr>
        <w:t>Captain William Walsh</w:t>
      </w:r>
      <w:r w:rsidR="00F70439">
        <w:rPr>
          <w:sz w:val="20"/>
        </w:rPr>
        <w:t xml:space="preserve">; </w:t>
      </w:r>
      <w:r w:rsidR="00F70439" w:rsidRPr="00F70439">
        <w:rPr>
          <w:sz w:val="20"/>
        </w:rPr>
        <w:t xml:space="preserve">Captain Robert </w:t>
      </w:r>
      <w:proofErr w:type="spellStart"/>
      <w:r w:rsidR="00F70439" w:rsidRPr="00F70439">
        <w:rPr>
          <w:sz w:val="20"/>
        </w:rPr>
        <w:t>DeVincent</w:t>
      </w:r>
      <w:proofErr w:type="spellEnd"/>
      <w:r w:rsidR="00F70439">
        <w:rPr>
          <w:sz w:val="20"/>
        </w:rPr>
        <w:t xml:space="preserve">; </w:t>
      </w:r>
      <w:r w:rsidR="00F70439" w:rsidRPr="00F70439">
        <w:rPr>
          <w:sz w:val="20"/>
        </w:rPr>
        <w:t>Captain Edward Berry</w:t>
      </w:r>
      <w:r w:rsidR="00F70439">
        <w:rPr>
          <w:sz w:val="20"/>
        </w:rPr>
        <w:t xml:space="preserve">; </w:t>
      </w:r>
      <w:r w:rsidR="00F70439" w:rsidRPr="00F70439">
        <w:rPr>
          <w:sz w:val="20"/>
        </w:rPr>
        <w:t>Captain Richard Staunton</w:t>
      </w:r>
      <w:r w:rsidR="00F70439">
        <w:rPr>
          <w:sz w:val="20"/>
        </w:rPr>
        <w:t xml:space="preserve">; </w:t>
      </w:r>
      <w:r w:rsidR="00F70439" w:rsidRPr="00F70439">
        <w:rPr>
          <w:sz w:val="20"/>
        </w:rPr>
        <w:t>Lieutenant Kevin O’Brien</w:t>
      </w:r>
    </w:p>
    <w:p w:rsidR="00490E80" w:rsidRPr="00490E80" w:rsidRDefault="00DD6904" w:rsidP="00490E80">
      <w:pPr>
        <w:ind w:left="1440" w:hanging="1440"/>
        <w:rPr>
          <w:sz w:val="20"/>
        </w:rPr>
      </w:pPr>
      <w:r>
        <w:rPr>
          <w:b/>
          <w:sz w:val="20"/>
        </w:rPr>
        <w:t>7</w:t>
      </w:r>
      <w:r w:rsidR="002577F8" w:rsidRPr="002577F8">
        <w:rPr>
          <w:b/>
          <w:sz w:val="20"/>
        </w:rPr>
        <w:t>:</w:t>
      </w:r>
      <w:r w:rsidR="00490E80">
        <w:rPr>
          <w:b/>
          <w:sz w:val="20"/>
        </w:rPr>
        <w:t>00</w:t>
      </w:r>
      <w:r w:rsidR="002577F8" w:rsidRPr="002577F8">
        <w:rPr>
          <w:b/>
          <w:sz w:val="20"/>
        </w:rPr>
        <w:t xml:space="preserve"> p.m.</w:t>
      </w:r>
      <w:r>
        <w:rPr>
          <w:b/>
          <w:sz w:val="20"/>
        </w:rPr>
        <w:tab/>
      </w:r>
      <w:r w:rsidR="00490E80" w:rsidRPr="00490E80">
        <w:rPr>
          <w:sz w:val="20"/>
        </w:rPr>
        <w:t xml:space="preserve">Discussion &amp; Vote Re: Adoption of Rules &amp; Regulations for Holders of Alcoholic Beverage Licenses in the Town of Dedham </w:t>
      </w:r>
    </w:p>
    <w:p w:rsidR="00904D9C" w:rsidRPr="00490E80" w:rsidRDefault="00904D9C" w:rsidP="003565CD">
      <w:pPr>
        <w:ind w:left="1440" w:hanging="1440"/>
        <w:rPr>
          <w:sz w:val="20"/>
        </w:rPr>
      </w:pPr>
      <w:r>
        <w:rPr>
          <w:b/>
          <w:sz w:val="20"/>
        </w:rPr>
        <w:t>7:</w:t>
      </w:r>
      <w:r w:rsidR="00490E80">
        <w:rPr>
          <w:b/>
          <w:sz w:val="20"/>
        </w:rPr>
        <w:t>1</w:t>
      </w:r>
      <w:r>
        <w:rPr>
          <w:b/>
          <w:sz w:val="20"/>
        </w:rPr>
        <w:t>0 p.m.</w:t>
      </w:r>
      <w:r>
        <w:rPr>
          <w:b/>
          <w:sz w:val="20"/>
        </w:rPr>
        <w:tab/>
      </w:r>
      <w:r w:rsidR="00490E80" w:rsidRPr="00490E80">
        <w:rPr>
          <w:sz w:val="20"/>
        </w:rPr>
        <w:t xml:space="preserve">Public Hearing – Issuance/Transfer of Stock/New Stockholder for </w:t>
      </w:r>
      <w:proofErr w:type="spellStart"/>
      <w:r w:rsidR="00490E80" w:rsidRPr="00490E80">
        <w:rPr>
          <w:sz w:val="20"/>
        </w:rPr>
        <w:t>Genki</w:t>
      </w:r>
      <w:proofErr w:type="spellEnd"/>
      <w:r w:rsidR="00490E80" w:rsidRPr="00490E80">
        <w:rPr>
          <w:sz w:val="20"/>
        </w:rPr>
        <w:t xml:space="preserve"> Enterprises, Inc. d/b/a </w:t>
      </w:r>
      <w:proofErr w:type="spellStart"/>
      <w:r w:rsidR="00490E80" w:rsidRPr="00490E80">
        <w:rPr>
          <w:sz w:val="20"/>
        </w:rPr>
        <w:t>Genki</w:t>
      </w:r>
      <w:proofErr w:type="spellEnd"/>
      <w:r w:rsidR="00490E80" w:rsidRPr="00490E80">
        <w:rPr>
          <w:sz w:val="20"/>
        </w:rPr>
        <w:t>, 202 Legacy Place</w:t>
      </w:r>
    </w:p>
    <w:p w:rsidR="002B21CB" w:rsidRDefault="00490E80" w:rsidP="003565CD">
      <w:pPr>
        <w:ind w:left="1440" w:hanging="1440"/>
        <w:rPr>
          <w:sz w:val="20"/>
        </w:rPr>
      </w:pPr>
      <w:r>
        <w:rPr>
          <w:b/>
          <w:sz w:val="20"/>
        </w:rPr>
        <w:t>7</w:t>
      </w:r>
      <w:r w:rsidR="00C1559F" w:rsidRPr="005D6B10">
        <w:rPr>
          <w:b/>
          <w:sz w:val="20"/>
        </w:rPr>
        <w:t>:</w:t>
      </w:r>
      <w:r>
        <w:rPr>
          <w:b/>
          <w:sz w:val="20"/>
        </w:rPr>
        <w:t>15</w:t>
      </w:r>
      <w:r w:rsidR="00C1559F" w:rsidRPr="005D6B10">
        <w:rPr>
          <w:b/>
          <w:sz w:val="20"/>
        </w:rPr>
        <w:t xml:space="preserve"> p.m.</w:t>
      </w:r>
      <w:r w:rsidR="00C1559F">
        <w:rPr>
          <w:sz w:val="20"/>
        </w:rPr>
        <w:tab/>
      </w:r>
      <w:r w:rsidR="002B21CB">
        <w:rPr>
          <w:sz w:val="20"/>
        </w:rPr>
        <w:t>Discussion &amp; Vote Re: Dedham School of Music All-Town Yard Sale</w:t>
      </w:r>
    </w:p>
    <w:p w:rsidR="005D6B10" w:rsidRDefault="002B21CB" w:rsidP="002B21CB">
      <w:pPr>
        <w:rPr>
          <w:sz w:val="20"/>
        </w:rPr>
      </w:pPr>
      <w:r w:rsidRPr="002B21CB">
        <w:rPr>
          <w:b/>
          <w:sz w:val="20"/>
        </w:rPr>
        <w:t>7:20 p.m.</w:t>
      </w:r>
      <w:r>
        <w:rPr>
          <w:sz w:val="20"/>
        </w:rPr>
        <w:tab/>
      </w:r>
      <w:r w:rsidR="00490E80">
        <w:rPr>
          <w:sz w:val="20"/>
        </w:rPr>
        <w:t>Discussion &amp; Vote Re: Appointment of Town Manager Search Firm</w:t>
      </w:r>
    </w:p>
    <w:p w:rsidR="009A4531" w:rsidRPr="00490E80" w:rsidRDefault="00490E80" w:rsidP="009A4531">
      <w:pPr>
        <w:ind w:left="1440" w:hanging="1440"/>
        <w:rPr>
          <w:sz w:val="20"/>
        </w:rPr>
      </w:pPr>
      <w:r>
        <w:rPr>
          <w:b/>
          <w:sz w:val="20"/>
        </w:rPr>
        <w:t>7</w:t>
      </w:r>
      <w:r w:rsidR="00C1559F" w:rsidRPr="005D6B10">
        <w:rPr>
          <w:b/>
          <w:sz w:val="20"/>
        </w:rPr>
        <w:t>:</w:t>
      </w:r>
      <w:r>
        <w:rPr>
          <w:b/>
          <w:sz w:val="20"/>
        </w:rPr>
        <w:t>25</w:t>
      </w:r>
      <w:r w:rsidR="00C1559F" w:rsidRPr="005D6B10">
        <w:rPr>
          <w:b/>
          <w:sz w:val="20"/>
        </w:rPr>
        <w:t xml:space="preserve"> p.m.</w:t>
      </w:r>
      <w:r>
        <w:rPr>
          <w:b/>
          <w:sz w:val="20"/>
        </w:rPr>
        <w:tab/>
      </w:r>
      <w:r w:rsidRPr="00490E80">
        <w:rPr>
          <w:sz w:val="20"/>
        </w:rPr>
        <w:t>Discussion &amp; Vote Re: Appointment of Town Manager Search Committee as Special Municipal Employees</w:t>
      </w:r>
      <w:r w:rsidR="00C1559F" w:rsidRPr="00490E80">
        <w:rPr>
          <w:sz w:val="20"/>
        </w:rPr>
        <w:tab/>
      </w:r>
    </w:p>
    <w:p w:rsidR="009A4531" w:rsidRDefault="00490E80" w:rsidP="00B31D69">
      <w:pPr>
        <w:rPr>
          <w:sz w:val="20"/>
        </w:rPr>
      </w:pPr>
      <w:r>
        <w:rPr>
          <w:b/>
          <w:sz w:val="20"/>
        </w:rPr>
        <w:t>7:30 p.m.</w:t>
      </w:r>
      <w:r>
        <w:rPr>
          <w:b/>
          <w:sz w:val="20"/>
        </w:rPr>
        <w:tab/>
      </w:r>
      <w:r w:rsidRPr="00490E80">
        <w:rPr>
          <w:sz w:val="20"/>
        </w:rPr>
        <w:t>Discussion w/ Norfolk County Sheriff Jerry McDermott</w:t>
      </w:r>
    </w:p>
    <w:p w:rsidR="002B21CB" w:rsidRDefault="00490E80" w:rsidP="00490E80">
      <w:pPr>
        <w:ind w:left="1440" w:hanging="1440"/>
        <w:rPr>
          <w:sz w:val="20"/>
        </w:rPr>
      </w:pPr>
      <w:r w:rsidRPr="00A57922">
        <w:rPr>
          <w:b/>
          <w:sz w:val="20"/>
        </w:rPr>
        <w:t>7:45 p.m.</w:t>
      </w:r>
      <w:r>
        <w:rPr>
          <w:sz w:val="20"/>
        </w:rPr>
        <w:tab/>
        <w:t xml:space="preserve">Discussion &amp; Vote w/ </w:t>
      </w:r>
      <w:r w:rsidR="002B21CB">
        <w:rPr>
          <w:sz w:val="20"/>
        </w:rPr>
        <w:t>Finance Director Re: Special Cable Franchise Fund(s)</w:t>
      </w:r>
    </w:p>
    <w:p w:rsidR="00490E80" w:rsidRDefault="002B21CB" w:rsidP="002B21CB">
      <w:pPr>
        <w:ind w:left="1440" w:hanging="1440"/>
        <w:rPr>
          <w:sz w:val="20"/>
        </w:rPr>
      </w:pPr>
      <w:r w:rsidRPr="002B21CB">
        <w:rPr>
          <w:b/>
          <w:sz w:val="20"/>
        </w:rPr>
        <w:t>7:50 p.m.</w:t>
      </w:r>
      <w:r>
        <w:rPr>
          <w:sz w:val="20"/>
        </w:rPr>
        <w:tab/>
      </w:r>
      <w:r w:rsidRPr="002B21CB">
        <w:rPr>
          <w:sz w:val="20"/>
        </w:rPr>
        <w:t xml:space="preserve">Discussion w/ Livable Dedham &amp; Mark Fenton and Request for </w:t>
      </w:r>
      <w:proofErr w:type="gramStart"/>
      <w:r w:rsidRPr="002B21CB">
        <w:rPr>
          <w:sz w:val="20"/>
        </w:rPr>
        <w:t xml:space="preserve">Alternative </w:t>
      </w:r>
      <w:r w:rsidR="00E31E81">
        <w:rPr>
          <w:sz w:val="20"/>
        </w:rPr>
        <w:t xml:space="preserve"> </w:t>
      </w:r>
      <w:r w:rsidRPr="002B21CB">
        <w:rPr>
          <w:sz w:val="20"/>
        </w:rPr>
        <w:t>Transportation</w:t>
      </w:r>
      <w:proofErr w:type="gramEnd"/>
      <w:r w:rsidRPr="002B21CB">
        <w:rPr>
          <w:sz w:val="20"/>
        </w:rPr>
        <w:t xml:space="preserve"> Work Group</w:t>
      </w:r>
    </w:p>
    <w:p w:rsidR="00A31F7F" w:rsidRPr="002B21CB" w:rsidRDefault="00A31F7F" w:rsidP="002B21CB">
      <w:pPr>
        <w:ind w:left="1440" w:hanging="1440"/>
        <w:rPr>
          <w:sz w:val="20"/>
        </w:rPr>
      </w:pPr>
      <w:r w:rsidRPr="00A31F7F">
        <w:rPr>
          <w:b/>
          <w:sz w:val="20"/>
        </w:rPr>
        <w:t>8:10 p.m.</w:t>
      </w:r>
      <w:r>
        <w:rPr>
          <w:sz w:val="20"/>
        </w:rPr>
        <w:t xml:space="preserve"> </w:t>
      </w:r>
      <w:r>
        <w:rPr>
          <w:sz w:val="20"/>
        </w:rPr>
        <w:tab/>
        <w:t xml:space="preserve">Discussion &amp; Vote Re: Overall Financial Policy </w:t>
      </w:r>
    </w:p>
    <w:p w:rsidR="00490E80" w:rsidRPr="002B21CB" w:rsidRDefault="00490E80" w:rsidP="00B31D69">
      <w:pPr>
        <w:rPr>
          <w:sz w:val="20"/>
        </w:rPr>
      </w:pPr>
    </w:p>
    <w:p w:rsidR="00730F99" w:rsidRDefault="00197078" w:rsidP="00B31D69">
      <w:pPr>
        <w:rPr>
          <w:b/>
          <w:sz w:val="20"/>
          <w:u w:val="single"/>
        </w:rPr>
      </w:pPr>
      <w:r w:rsidRPr="00197078">
        <w:rPr>
          <w:b/>
          <w:sz w:val="20"/>
          <w:u w:val="single"/>
        </w:rPr>
        <w:t>Town Manager’s Report</w:t>
      </w:r>
    </w:p>
    <w:p w:rsidR="00032672" w:rsidRDefault="004212C2" w:rsidP="00672811">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032672">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9A4531">
        <w:rPr>
          <w:sz w:val="20"/>
        </w:rPr>
        <w:t xml:space="preserve"> </w:t>
      </w:r>
      <w:r w:rsidR="00834A1D">
        <w:rPr>
          <w:sz w:val="20"/>
        </w:rPr>
        <w:t xml:space="preserve">Day </w:t>
      </w:r>
      <w:r>
        <w:rPr>
          <w:sz w:val="20"/>
        </w:rPr>
        <w:t>Liquor</w:t>
      </w:r>
    </w:p>
    <w:p w:rsidR="00904D9C" w:rsidRDefault="00834A1D" w:rsidP="00672811">
      <w:pPr>
        <w:ind w:left="1440" w:hanging="1440"/>
        <w:rPr>
          <w:sz w:val="20"/>
        </w:rPr>
      </w:pPr>
      <w:r>
        <w:rPr>
          <w:sz w:val="20"/>
        </w:rPr>
        <w:t>License</w:t>
      </w:r>
      <w:r w:rsidR="00CD20B8">
        <w:rPr>
          <w:sz w:val="20"/>
        </w:rPr>
        <w:t>s</w:t>
      </w:r>
      <w:r w:rsidR="002B21CB">
        <w:rPr>
          <w:sz w:val="20"/>
        </w:rPr>
        <w:t>; Appointment to Sustainability Committee</w:t>
      </w:r>
      <w:r w:rsidR="00E31E81">
        <w:rPr>
          <w:sz w:val="20"/>
        </w:rPr>
        <w:t>; Discussion &amp; Vote Re: Retirement Board Letter</w:t>
      </w:r>
      <w:bookmarkStart w:id="0" w:name="_GoBack"/>
      <w:bookmarkEnd w:id="0"/>
      <w:r w:rsidR="005058B1">
        <w:rPr>
          <w:sz w:val="20"/>
        </w:rPr>
        <w:br/>
      </w:r>
    </w:p>
    <w:p w:rsidR="002577F8" w:rsidRPr="00672811" w:rsidRDefault="00904D9C" w:rsidP="00672811">
      <w:pPr>
        <w:ind w:left="1440" w:hanging="1440"/>
        <w:rPr>
          <w:sz w:val="20"/>
        </w:rPr>
      </w:pPr>
      <w:r w:rsidRPr="009804D7">
        <w:rPr>
          <w:b/>
          <w:sz w:val="20"/>
          <w:u w:val="single"/>
        </w:rPr>
        <w:t>Executive Session</w:t>
      </w:r>
      <w:r w:rsidR="009804D7">
        <w:rPr>
          <w:b/>
          <w:sz w:val="20"/>
          <w:u w:val="single"/>
        </w:rPr>
        <w:t>:</w:t>
      </w:r>
      <w:r>
        <w:rPr>
          <w:sz w:val="20"/>
        </w:rPr>
        <w:t xml:space="preserve"> </w:t>
      </w:r>
      <w:r w:rsidR="009804D7">
        <w:rPr>
          <w:sz w:val="20"/>
        </w:rPr>
        <w:t>Pursuant to MGL C.39, S.23B (Strategy w/ respect to</w:t>
      </w:r>
      <w:r>
        <w:rPr>
          <w:sz w:val="20"/>
        </w:rPr>
        <w:t xml:space="preserve"> Collective Bargaining</w:t>
      </w:r>
      <w:r w:rsidR="009804D7">
        <w:rPr>
          <w:sz w:val="20"/>
        </w:rPr>
        <w:t>)</w:t>
      </w:r>
      <w:r w:rsidR="005D6B10">
        <w:rPr>
          <w:sz w:val="20"/>
        </w:rPr>
        <w:t xml:space="preserve"> </w:t>
      </w:r>
    </w:p>
    <w:p w:rsidR="002577F8" w:rsidRDefault="002577F8" w:rsidP="00040728">
      <w:pPr>
        <w:rPr>
          <w:b/>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136F"/>
    <w:rsid w:val="000262A5"/>
    <w:rsid w:val="00030FA6"/>
    <w:rsid w:val="00032672"/>
    <w:rsid w:val="00034BE1"/>
    <w:rsid w:val="00040728"/>
    <w:rsid w:val="00042D87"/>
    <w:rsid w:val="00081401"/>
    <w:rsid w:val="000825EE"/>
    <w:rsid w:val="00097C51"/>
    <w:rsid w:val="000A08A9"/>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A648C"/>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0E80"/>
    <w:rsid w:val="00494361"/>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15F4B"/>
    <w:rsid w:val="00A31F7F"/>
    <w:rsid w:val="00A320BB"/>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866E5"/>
    <w:rsid w:val="00B90476"/>
    <w:rsid w:val="00BA0269"/>
    <w:rsid w:val="00BA1C16"/>
    <w:rsid w:val="00BA2426"/>
    <w:rsid w:val="00BA3269"/>
    <w:rsid w:val="00BC0BAD"/>
    <w:rsid w:val="00BC665B"/>
    <w:rsid w:val="00BE2C8F"/>
    <w:rsid w:val="00BE4037"/>
    <w:rsid w:val="00C15372"/>
    <w:rsid w:val="00C1559F"/>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1E81"/>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310</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2019-03-12T14:37:00Z</cp:lastPrinted>
  <dcterms:created xsi:type="dcterms:W3CDTF">2019-03-12T15:20:00Z</dcterms:created>
  <dcterms:modified xsi:type="dcterms:W3CDTF">2019-03-12T15:20:00Z</dcterms:modified>
</cp:coreProperties>
</file>