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rsidTr="008E0BF6">
        <w:trPr>
          <w:trHeight w:val="288"/>
        </w:trPr>
        <w:tc>
          <w:tcPr>
            <w:tcW w:w="3104" w:type="dxa"/>
          </w:tcPr>
          <w:p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rsidR="00F73573" w:rsidRDefault="00F73573" w:rsidP="008E0BF6">
            <w:pPr>
              <w:ind w:left="928"/>
            </w:pPr>
            <w:r>
              <w:rPr>
                <w:noProof/>
              </w:rPr>
              <w:drawing>
                <wp:inline distT="0" distB="0" distL="0" distR="0" wp14:anchorId="7F631C28" wp14:editId="183C1DD9">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rsidR="00F73573" w:rsidRPr="0089351F" w:rsidRDefault="00F73573" w:rsidP="008E0BF6">
            <w:pPr>
              <w:jc w:val="right"/>
              <w:rPr>
                <w:sz w:val="20"/>
              </w:rPr>
            </w:pPr>
            <w:r w:rsidRPr="0089351F">
              <w:rPr>
                <w:sz w:val="20"/>
              </w:rPr>
              <w:t>26 Bryant Street</w:t>
            </w:r>
          </w:p>
        </w:tc>
      </w:tr>
      <w:tr w:rsidR="00F73573" w:rsidRPr="0089351F" w:rsidTr="008E0BF6">
        <w:trPr>
          <w:trHeight w:val="288"/>
        </w:trPr>
        <w:tc>
          <w:tcPr>
            <w:tcW w:w="3104" w:type="dxa"/>
          </w:tcPr>
          <w:p w:rsidR="00F73573" w:rsidRPr="0089351F" w:rsidRDefault="00F73573" w:rsidP="000008CD">
            <w:pPr>
              <w:rPr>
                <w:sz w:val="20"/>
              </w:rPr>
            </w:pPr>
            <w:r w:rsidRPr="0089351F">
              <w:rPr>
                <w:sz w:val="20"/>
              </w:rPr>
              <w:t xml:space="preserve">Andrew Tittler, </w:t>
            </w:r>
            <w:r>
              <w:rPr>
                <w:sz w:val="20"/>
              </w:rPr>
              <w:t>Vice Chair</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Dedham, MA 02026</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 xml:space="preserve">Stephanie Radner, </w:t>
            </w:r>
            <w:r>
              <w:rPr>
                <w:sz w:val="20"/>
              </w:rPr>
              <w:t>Associate</w:t>
            </w:r>
          </w:p>
        </w:tc>
        <w:tc>
          <w:tcPr>
            <w:tcW w:w="4115" w:type="dxa"/>
            <w:vMerge/>
          </w:tcPr>
          <w:p w:rsidR="00F73573" w:rsidRDefault="00F73573" w:rsidP="008E0BF6"/>
        </w:tc>
        <w:tc>
          <w:tcPr>
            <w:tcW w:w="2286" w:type="dxa"/>
          </w:tcPr>
          <w:p w:rsidR="00F73573" w:rsidRPr="0089351F" w:rsidRDefault="00F73573" w:rsidP="008E0BF6">
            <w:pPr>
              <w:jc w:val="right"/>
              <w:rPr>
                <w:sz w:val="20"/>
              </w:rPr>
            </w:pPr>
          </w:p>
        </w:tc>
      </w:tr>
      <w:tr w:rsidR="00F73573" w:rsidRPr="0089351F" w:rsidTr="008E0BF6">
        <w:trPr>
          <w:trHeight w:val="288"/>
        </w:trPr>
        <w:tc>
          <w:tcPr>
            <w:tcW w:w="3104" w:type="dxa"/>
          </w:tcPr>
          <w:p w:rsidR="00F73573" w:rsidRDefault="00F73573" w:rsidP="008E0BF6">
            <w:pPr>
              <w:rPr>
                <w:sz w:val="20"/>
              </w:rPr>
            </w:pPr>
            <w:r w:rsidRPr="0089351F">
              <w:rPr>
                <w:sz w:val="20"/>
              </w:rPr>
              <w:t>Michelle Kayserman</w:t>
            </w:r>
            <w:r>
              <w:rPr>
                <w:sz w:val="20"/>
              </w:rPr>
              <w:t>, Clerk</w:t>
            </w:r>
          </w:p>
          <w:p w:rsidR="00F73573" w:rsidRDefault="00F73573" w:rsidP="008E0BF6">
            <w:pPr>
              <w:rPr>
                <w:sz w:val="20"/>
              </w:rPr>
            </w:pPr>
            <w:r>
              <w:rPr>
                <w:sz w:val="20"/>
              </w:rPr>
              <w:t>Leigh Hafrey, Associate</w:t>
            </w:r>
          </w:p>
          <w:p w:rsidR="00F73573" w:rsidRPr="0089351F" w:rsidRDefault="00F73573" w:rsidP="008E0BF6">
            <w:pPr>
              <w:rPr>
                <w:sz w:val="20"/>
              </w:rPr>
            </w:pPr>
            <w:r>
              <w:rPr>
                <w:sz w:val="20"/>
              </w:rPr>
              <w:t>Nick Garlick, Associate</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Tel: (781) 751-9210</w:t>
            </w:r>
          </w:p>
        </w:tc>
      </w:tr>
      <w:tr w:rsidR="00F73573" w:rsidRPr="0089351F" w:rsidTr="008E0BF6">
        <w:trPr>
          <w:trHeight w:val="288"/>
        </w:trPr>
        <w:tc>
          <w:tcPr>
            <w:tcW w:w="3104" w:type="dxa"/>
          </w:tcPr>
          <w:p w:rsidR="00F73573" w:rsidRPr="0089351F" w:rsidRDefault="00F73573" w:rsidP="008E0BF6">
            <w:pPr>
              <w:rPr>
                <w:sz w:val="20"/>
              </w:rPr>
            </w:pPr>
            <w:r>
              <w:rPr>
                <w:sz w:val="20"/>
              </w:rPr>
              <w:t xml:space="preserve">Eliot Foulds, Associate </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Fax: (781) 751-9109</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Nathan Gauthier, Alternate</w:t>
            </w:r>
          </w:p>
        </w:tc>
        <w:tc>
          <w:tcPr>
            <w:tcW w:w="4115" w:type="dxa"/>
            <w:vMerge/>
          </w:tcPr>
          <w:p w:rsidR="00F73573" w:rsidRDefault="00F73573" w:rsidP="008E0BF6"/>
        </w:tc>
        <w:tc>
          <w:tcPr>
            <w:tcW w:w="2286" w:type="dxa"/>
          </w:tcPr>
          <w:p w:rsidR="00F73573" w:rsidRPr="0089351F" w:rsidRDefault="00F73573" w:rsidP="008E0BF6">
            <w:pPr>
              <w:jc w:val="right"/>
              <w:rPr>
                <w:sz w:val="20"/>
              </w:rPr>
            </w:pPr>
          </w:p>
        </w:tc>
      </w:tr>
      <w:tr w:rsidR="00F73573" w:rsidRPr="0089351F" w:rsidTr="008E0BF6">
        <w:trPr>
          <w:trHeight w:val="288"/>
        </w:trPr>
        <w:tc>
          <w:tcPr>
            <w:tcW w:w="3104" w:type="dxa"/>
          </w:tcPr>
          <w:p w:rsidR="00F73573" w:rsidRPr="0089351F" w:rsidRDefault="00F73573" w:rsidP="008E0BF6">
            <w:pPr>
              <w:rPr>
                <w:sz w:val="20"/>
              </w:rPr>
            </w:pPr>
            <w:r w:rsidRPr="0089351F">
              <w:rPr>
                <w:sz w:val="20"/>
              </w:rPr>
              <w:t>Sean Hanley, Alternate</w:t>
            </w:r>
          </w:p>
        </w:tc>
        <w:tc>
          <w:tcPr>
            <w:tcW w:w="4115" w:type="dxa"/>
            <w:vMerge w:val="restart"/>
          </w:tcPr>
          <w:p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rsidR="00F73573" w:rsidRPr="0089351F" w:rsidRDefault="00F73573" w:rsidP="008E0BF6">
            <w:pPr>
              <w:jc w:val="right"/>
              <w:rPr>
                <w:sz w:val="20"/>
              </w:rPr>
            </w:pPr>
            <w:r w:rsidRPr="0089351F">
              <w:rPr>
                <w:sz w:val="20"/>
              </w:rPr>
              <w:t>Website</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Elissa Brown, Agent</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www.dedham-ma.gov</w:t>
            </w:r>
          </w:p>
        </w:tc>
      </w:tr>
      <w:tr w:rsidR="00F73573" w:rsidTr="008E0BF6">
        <w:trPr>
          <w:trHeight w:val="288"/>
        </w:trPr>
        <w:tc>
          <w:tcPr>
            <w:tcW w:w="3104" w:type="dxa"/>
          </w:tcPr>
          <w:p w:rsidR="00F73573" w:rsidRPr="0089351F" w:rsidRDefault="00F73573" w:rsidP="008E0BF6">
            <w:pPr>
              <w:rPr>
                <w:sz w:val="20"/>
              </w:rPr>
            </w:pPr>
            <w:r>
              <w:rPr>
                <w:sz w:val="20"/>
              </w:rPr>
              <w:t>Renee Johnson</w:t>
            </w:r>
            <w:r w:rsidRPr="0089351F">
              <w:rPr>
                <w:sz w:val="20"/>
              </w:rPr>
              <w:t>, Administrator</w:t>
            </w:r>
          </w:p>
        </w:tc>
        <w:tc>
          <w:tcPr>
            <w:tcW w:w="4115" w:type="dxa"/>
          </w:tcPr>
          <w:p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rsidR="00F73573" w:rsidRDefault="00F73573" w:rsidP="008E0BF6"/>
        </w:tc>
      </w:tr>
      <w:tr w:rsidR="00F73573" w:rsidTr="008E0BF6">
        <w:trPr>
          <w:trHeight w:val="288"/>
        </w:trPr>
        <w:tc>
          <w:tcPr>
            <w:tcW w:w="3104" w:type="dxa"/>
          </w:tcPr>
          <w:p w:rsidR="00F73573" w:rsidRPr="0089351F" w:rsidRDefault="00F73573" w:rsidP="008E0BF6">
            <w:pPr>
              <w:rPr>
                <w:sz w:val="20"/>
              </w:rPr>
            </w:pPr>
          </w:p>
        </w:tc>
        <w:tc>
          <w:tcPr>
            <w:tcW w:w="4115" w:type="dxa"/>
          </w:tcPr>
          <w:p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rsidR="00F73573" w:rsidRDefault="00F73573" w:rsidP="008E0BF6"/>
        </w:tc>
      </w:tr>
    </w:tbl>
    <w:p w:rsidR="00F73573" w:rsidRPr="00C04641" w:rsidRDefault="00F73573" w:rsidP="00F73573">
      <w:pPr>
        <w:pStyle w:val="NoSpacing"/>
        <w:tabs>
          <w:tab w:val="center" w:pos="5040"/>
        </w:tabs>
        <w:jc w:val="center"/>
        <w:rPr>
          <w:rFonts w:ascii="Times New Roman" w:hAnsi="Times New Roman" w:cs="Times New Roman"/>
          <w:b/>
          <w:color w:val="auto"/>
        </w:rPr>
      </w:pPr>
    </w:p>
    <w:p w:rsidR="00F73573" w:rsidRPr="00C04641" w:rsidRDefault="00F73573" w:rsidP="00F73573">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491C29">
        <w:rPr>
          <w:rFonts w:ascii="Times New Roman" w:hAnsi="Times New Roman" w:cs="Times New Roman"/>
          <w:b/>
          <w:color w:val="auto"/>
        </w:rPr>
        <w:t>June 6, 2019</w:t>
      </w:r>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r w:rsidRPr="00763FDF">
        <w:rPr>
          <w:rFonts w:ascii="Times New Roman" w:eastAsiaTheme="minorEastAsia" w:hAnsi="Times New Roman"/>
          <w:iCs/>
          <w:sz w:val="22"/>
          <w:szCs w:val="22"/>
        </w:rPr>
        <w:t>Pursuant to the notice filed with the Town Clerk, the meeting of the Conservation Commission was held in the Lower Conference Room at Dedham Town Hall, 26 Bryant Street, at 7:</w:t>
      </w:r>
      <w:r w:rsidR="00BF5FFA" w:rsidRPr="00763FDF">
        <w:rPr>
          <w:rFonts w:ascii="Times New Roman" w:eastAsiaTheme="minorEastAsia" w:hAnsi="Times New Roman"/>
          <w:iCs/>
          <w:sz w:val="22"/>
          <w:szCs w:val="22"/>
        </w:rPr>
        <w:t>00</w:t>
      </w:r>
      <w:r w:rsidRPr="00763FDF">
        <w:rPr>
          <w:rFonts w:ascii="Times New Roman" w:eastAsiaTheme="minorEastAsia" w:hAnsi="Times New Roman"/>
          <w:iCs/>
          <w:sz w:val="22"/>
          <w:szCs w:val="22"/>
        </w:rPr>
        <w:t xml:space="preserve"> p.m. on Thursday </w:t>
      </w:r>
      <w:r w:rsidR="000008CD">
        <w:rPr>
          <w:rFonts w:ascii="Times New Roman" w:eastAsiaTheme="minorEastAsia" w:hAnsi="Times New Roman"/>
          <w:iCs/>
          <w:sz w:val="22"/>
          <w:szCs w:val="22"/>
        </w:rPr>
        <w:t>June 6</w:t>
      </w:r>
      <w:r w:rsidR="00A6363C" w:rsidRPr="00763FDF">
        <w:rPr>
          <w:rFonts w:ascii="Times New Roman" w:eastAsiaTheme="minorEastAsia" w:hAnsi="Times New Roman"/>
          <w:iCs/>
          <w:sz w:val="22"/>
          <w:szCs w:val="22"/>
        </w:rPr>
        <w:t>, 2019</w:t>
      </w:r>
    </w:p>
    <w:p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p>
    <w:p w:rsidR="00F73573" w:rsidRPr="00763FDF" w:rsidRDefault="00F73573" w:rsidP="00F73573">
      <w:pPr>
        <w:keepNext/>
        <w:keepLines/>
        <w:spacing w:before="480" w:after="20" w:line="259" w:lineRule="auto"/>
        <w:contextualSpacing/>
        <w:outlineLvl w:val="0"/>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Commissioners were present:</w:t>
      </w:r>
    </w:p>
    <w:p w:rsidR="00C14DF1" w:rsidRPr="00763FDF"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Andrew Tittler-Vice Chair</w:t>
      </w:r>
    </w:p>
    <w:p w:rsidR="00563203" w:rsidRPr="00763FDF" w:rsidRDefault="00563203" w:rsidP="0056320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Michelle Kayserman, Clerk</w:t>
      </w:r>
    </w:p>
    <w:p w:rsidR="004575ED" w:rsidRPr="00763FDF" w:rsidRDefault="004575ED" w:rsidP="004575ED">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Nick Garlick</w:t>
      </w:r>
    </w:p>
    <w:p w:rsidR="00114EE3"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Eliot Foulds</w:t>
      </w:r>
    </w:p>
    <w:p w:rsidR="00C14DF1" w:rsidRPr="00763FDF" w:rsidRDefault="00114EE3"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 xml:space="preserve">          </w:t>
      </w:r>
      <w:r w:rsidR="00C14DF1" w:rsidRPr="00763FDF">
        <w:rPr>
          <w:rFonts w:ascii="Times New Roman" w:eastAsiaTheme="minorEastAsia" w:hAnsi="Times New Roman"/>
          <w:iCs/>
          <w:sz w:val="22"/>
          <w:szCs w:val="22"/>
        </w:rPr>
        <w:t>Nathan Gauthier-Alternate</w:t>
      </w:r>
    </w:p>
    <w:p w:rsidR="00F73573" w:rsidRPr="00763FDF" w:rsidRDefault="00F73573" w:rsidP="00F73573">
      <w:pPr>
        <w:spacing w:before="60" w:line="250" w:lineRule="auto"/>
        <w:contextualSpacing/>
        <w:rPr>
          <w:rFonts w:ascii="Times New Roman" w:eastAsiaTheme="minorEastAsia" w:hAnsi="Times New Roman"/>
          <w:b/>
          <w:iCs/>
          <w:sz w:val="22"/>
          <w:szCs w:val="22"/>
        </w:rPr>
      </w:pPr>
    </w:p>
    <w:p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rsidR="00F73573" w:rsidRPr="00763FDF" w:rsidRDefault="00F73573"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rsidR="00A678C0" w:rsidRPr="00763FDF" w:rsidRDefault="004575ED"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rsidR="00A678C0" w:rsidRPr="00763FDF" w:rsidRDefault="00A678C0" w:rsidP="00A678C0">
      <w:pPr>
        <w:spacing w:before="60" w:line="250" w:lineRule="auto"/>
        <w:ind w:left="540"/>
        <w:contextualSpacing/>
        <w:rPr>
          <w:rFonts w:ascii="Times New Roman" w:eastAsiaTheme="minorEastAsia" w:hAnsi="Times New Roman"/>
          <w:iCs/>
          <w:sz w:val="22"/>
          <w:szCs w:val="22"/>
        </w:rPr>
      </w:pPr>
    </w:p>
    <w:p w:rsidR="00F73573" w:rsidRPr="00763FDF" w:rsidRDefault="00F73573" w:rsidP="00F73573">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0008CD">
        <w:rPr>
          <w:rFonts w:ascii="Times New Roman" w:eastAsiaTheme="minorEastAsia" w:hAnsi="Times New Roman"/>
          <w:iCs/>
          <w:sz w:val="22"/>
          <w:szCs w:val="22"/>
        </w:rPr>
        <w:t>Tittler</w:t>
      </w:r>
      <w:r w:rsidRPr="00763FDF">
        <w:rPr>
          <w:rFonts w:ascii="Times New Roman" w:eastAsiaTheme="minorEastAsia" w:hAnsi="Times New Roman"/>
          <w:iCs/>
          <w:sz w:val="22"/>
          <w:szCs w:val="22"/>
        </w:rPr>
        <w:t xml:space="preserve"> called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 xml:space="preserve">in accordance with the Wetlands Protection Act, M.G.L. Chapter 131, Section 40, the Dedham Wetlands Bylaw, and the Dedham Stormwater Management Bylaw. </w:t>
      </w:r>
    </w:p>
    <w:p w:rsidR="00F73573" w:rsidRPr="00763FDF" w:rsidRDefault="00F73573" w:rsidP="00F73573">
      <w:pPr>
        <w:ind w:left="90"/>
        <w:rPr>
          <w:rFonts w:ascii="Times New Roman" w:hAnsi="Times New Roman"/>
          <w:b/>
          <w:sz w:val="22"/>
          <w:szCs w:val="22"/>
        </w:rPr>
      </w:pPr>
    </w:p>
    <w:p w:rsidR="009C3C23" w:rsidRPr="00763FDF" w:rsidRDefault="009C3C23" w:rsidP="009C3C23">
      <w:pPr>
        <w:autoSpaceDE w:val="0"/>
        <w:autoSpaceDN w:val="0"/>
        <w:adjustRightInd w:val="0"/>
        <w:spacing w:after="40"/>
        <w:rPr>
          <w:rFonts w:ascii="Times New Roman" w:hAnsi="Times New Roman"/>
          <w:sz w:val="22"/>
          <w:szCs w:val="22"/>
        </w:rPr>
      </w:pPr>
    </w:p>
    <w:p w:rsidR="00C14DF1" w:rsidRPr="00763FDF" w:rsidRDefault="00585A3F" w:rsidP="00F73573">
      <w:pPr>
        <w:autoSpaceDE w:val="0"/>
        <w:autoSpaceDN w:val="0"/>
        <w:adjustRightInd w:val="0"/>
        <w:spacing w:after="40"/>
        <w:rPr>
          <w:rFonts w:ascii="Times New Roman" w:hAnsi="Times New Roman"/>
          <w:b/>
          <w:bCs/>
          <w:sz w:val="22"/>
          <w:szCs w:val="22"/>
          <w:u w:val="single"/>
        </w:rPr>
      </w:pPr>
      <w:r w:rsidRPr="00763FDF">
        <w:rPr>
          <w:rFonts w:ascii="Times New Roman" w:hAnsi="Times New Roman"/>
          <w:b/>
          <w:bCs/>
          <w:sz w:val="22"/>
          <w:szCs w:val="22"/>
          <w:u w:val="single"/>
        </w:rPr>
        <w:t>Continuances</w:t>
      </w:r>
    </w:p>
    <w:p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 xml:space="preserve">ons were continued to </w:t>
      </w:r>
      <w:r w:rsidR="00491C29">
        <w:rPr>
          <w:rFonts w:ascii="Times New Roman" w:hAnsi="Times New Roman"/>
          <w:bCs/>
          <w:sz w:val="22"/>
          <w:szCs w:val="22"/>
        </w:rPr>
        <w:t>June 20</w:t>
      </w:r>
      <w:r w:rsidR="006E4EA6">
        <w:rPr>
          <w:rFonts w:ascii="Times New Roman" w:hAnsi="Times New Roman"/>
          <w:bCs/>
          <w:sz w:val="22"/>
          <w:szCs w:val="22"/>
          <w:vertAlign w:val="superscript"/>
        </w:rPr>
        <w:t xml:space="preserve">, </w:t>
      </w:r>
      <w:r w:rsidR="006E4EA6">
        <w:rPr>
          <w:rFonts w:ascii="Times New Roman" w:hAnsi="Times New Roman"/>
          <w:bCs/>
          <w:sz w:val="22"/>
          <w:szCs w:val="22"/>
        </w:rPr>
        <w:t>2019</w:t>
      </w:r>
    </w:p>
    <w:p w:rsidR="00491C29" w:rsidRPr="00491C29" w:rsidRDefault="00491C29" w:rsidP="00491C29">
      <w:pPr>
        <w:pStyle w:val="ListParagraph"/>
        <w:numPr>
          <w:ilvl w:val="0"/>
          <w:numId w:val="6"/>
        </w:numPr>
        <w:tabs>
          <w:tab w:val="left" w:pos="720"/>
        </w:tabs>
        <w:spacing w:after="40"/>
        <w:rPr>
          <w:rFonts w:ascii="Times New Roman" w:hAnsi="Times New Roman"/>
          <w:b/>
          <w:sz w:val="22"/>
          <w:szCs w:val="22"/>
        </w:rPr>
      </w:pPr>
      <w:r w:rsidRPr="00491C29">
        <w:rPr>
          <w:rFonts w:ascii="Times New Roman" w:hAnsi="Times New Roman"/>
          <w:b/>
          <w:bCs/>
          <w:sz w:val="22"/>
          <w:szCs w:val="22"/>
          <w:u w:val="single"/>
        </w:rPr>
        <w:t>6</w:t>
      </w:r>
      <w:r w:rsidRPr="00491C29">
        <w:rPr>
          <w:rFonts w:ascii="Times New Roman" w:hAnsi="Times New Roman"/>
          <w:b/>
          <w:sz w:val="22"/>
          <w:szCs w:val="22"/>
          <w:u w:val="single"/>
        </w:rPr>
        <w:t>37 East Street, Frank Gobbi, Applicant – John Glossa, Glossa Engineering, Rep.</w:t>
      </w:r>
      <w:r w:rsidRPr="00491C29">
        <w:rPr>
          <w:rFonts w:ascii="Times New Roman" w:hAnsi="Times New Roman"/>
          <w:sz w:val="22"/>
          <w:szCs w:val="22"/>
        </w:rPr>
        <w:t xml:space="preserve"> - Roadway and utilities for a proposed subdivision adjacent to Bordering Vegetated Wetlands- (DEP File # 141-0486).</w:t>
      </w:r>
    </w:p>
    <w:p w:rsidR="00491C29" w:rsidRPr="00491C29" w:rsidRDefault="00491C29" w:rsidP="00491C29">
      <w:pPr>
        <w:pStyle w:val="ListParagraph"/>
        <w:numPr>
          <w:ilvl w:val="0"/>
          <w:numId w:val="6"/>
        </w:numPr>
        <w:tabs>
          <w:tab w:val="left" w:pos="360"/>
          <w:tab w:val="left" w:pos="810"/>
        </w:tabs>
        <w:spacing w:after="40"/>
        <w:rPr>
          <w:rFonts w:ascii="Times New Roman" w:hAnsi="Times New Roman"/>
          <w:b/>
          <w:sz w:val="22"/>
          <w:szCs w:val="22"/>
        </w:rPr>
      </w:pPr>
      <w:r w:rsidRPr="00491C29">
        <w:rPr>
          <w:rFonts w:ascii="Times New Roman" w:hAnsi="Times New Roman"/>
          <w:b/>
          <w:sz w:val="22"/>
          <w:szCs w:val="22"/>
          <w:u w:val="single"/>
        </w:rPr>
        <w:t>105 Schoolmaster Lane, Armando Petruzziello, Applicant – Karon Skinner Catrone, Rep</w:t>
      </w:r>
      <w:r w:rsidRPr="00491C29">
        <w:rPr>
          <w:rFonts w:ascii="Times New Roman" w:hAnsi="Times New Roman"/>
          <w:sz w:val="22"/>
          <w:szCs w:val="22"/>
        </w:rPr>
        <w:t xml:space="preserve">. – Request for Determination of Applicability for construction of a new single family dwelling (RDA 2019-02). </w:t>
      </w:r>
    </w:p>
    <w:p w:rsidR="00491C29" w:rsidRPr="00491C29" w:rsidRDefault="00491C29" w:rsidP="00491C29">
      <w:pPr>
        <w:pStyle w:val="ListParagraph"/>
        <w:numPr>
          <w:ilvl w:val="0"/>
          <w:numId w:val="6"/>
        </w:numPr>
        <w:tabs>
          <w:tab w:val="left" w:pos="360"/>
          <w:tab w:val="left" w:pos="810"/>
        </w:tabs>
        <w:spacing w:after="40"/>
        <w:rPr>
          <w:rFonts w:ascii="Times New Roman" w:hAnsi="Times New Roman"/>
          <w:b/>
          <w:sz w:val="22"/>
          <w:szCs w:val="22"/>
        </w:rPr>
      </w:pPr>
      <w:r w:rsidRPr="00491C29">
        <w:rPr>
          <w:rFonts w:ascii="Times New Roman" w:hAnsi="Times New Roman"/>
          <w:b/>
          <w:sz w:val="22"/>
          <w:szCs w:val="22"/>
          <w:u w:val="single"/>
        </w:rPr>
        <w:t>123 Westfield Street- Lot 1, Oliver Garry, Westfield Crossing LLC, Applicant – David Johnson, Norwood Engineering, Representative</w:t>
      </w:r>
      <w:r w:rsidRPr="00491C29">
        <w:rPr>
          <w:rFonts w:ascii="Times New Roman" w:hAnsi="Times New Roman"/>
          <w:sz w:val="22"/>
          <w:szCs w:val="22"/>
        </w:rPr>
        <w:t xml:space="preserve"> – Demolition of existing barn and construction of a new single family dwelling with septic system (DEP File #141-0549, MSMP 2019-03).</w:t>
      </w:r>
    </w:p>
    <w:p w:rsidR="00491C29" w:rsidRPr="00491C29" w:rsidRDefault="00491C29" w:rsidP="00491C29">
      <w:pPr>
        <w:pStyle w:val="ListParagraph"/>
        <w:numPr>
          <w:ilvl w:val="0"/>
          <w:numId w:val="6"/>
        </w:numPr>
        <w:tabs>
          <w:tab w:val="left" w:pos="720"/>
          <w:tab w:val="left" w:pos="810"/>
        </w:tabs>
        <w:spacing w:after="40"/>
        <w:rPr>
          <w:rFonts w:ascii="Times New Roman" w:hAnsi="Times New Roman"/>
          <w:b/>
          <w:sz w:val="22"/>
          <w:szCs w:val="22"/>
        </w:rPr>
      </w:pPr>
      <w:r w:rsidRPr="00491C29">
        <w:rPr>
          <w:rFonts w:ascii="Times New Roman" w:hAnsi="Times New Roman"/>
          <w:b/>
          <w:sz w:val="22"/>
          <w:szCs w:val="22"/>
          <w:u w:val="single"/>
        </w:rPr>
        <w:lastRenderedPageBreak/>
        <w:t>123 Westfield Street- Lot 2, Oliver Garry, Westfield Crossing LLC, Applicant – David Johnson, Norwood Engineering, Representative</w:t>
      </w:r>
      <w:r w:rsidRPr="00491C29">
        <w:rPr>
          <w:rFonts w:ascii="Times New Roman" w:hAnsi="Times New Roman"/>
          <w:sz w:val="22"/>
          <w:szCs w:val="22"/>
        </w:rPr>
        <w:t xml:space="preserve"> – Demolition of existing dwelling and construction of a new single family dwelling with septic system (DEP File #141-0548, MSMP 2019-04).</w:t>
      </w:r>
      <w:r w:rsidRPr="00491C29">
        <w:rPr>
          <w:rFonts w:ascii="Times New Roman" w:hAnsi="Times New Roman"/>
          <w:b/>
          <w:sz w:val="22"/>
          <w:szCs w:val="22"/>
          <w:u w:val="single"/>
        </w:rPr>
        <w:t xml:space="preserve"> </w:t>
      </w:r>
    </w:p>
    <w:p w:rsidR="00491C29" w:rsidRPr="00491C29" w:rsidRDefault="00491C29" w:rsidP="00491C29">
      <w:pPr>
        <w:pStyle w:val="ListParagraph"/>
        <w:numPr>
          <w:ilvl w:val="0"/>
          <w:numId w:val="6"/>
        </w:numPr>
        <w:rPr>
          <w:rFonts w:ascii="Times New Roman" w:hAnsi="Times New Roman"/>
          <w:sz w:val="22"/>
          <w:szCs w:val="22"/>
        </w:rPr>
      </w:pPr>
      <w:r w:rsidRPr="00491C29">
        <w:rPr>
          <w:rFonts w:ascii="Times New Roman" w:hAnsi="Times New Roman"/>
          <w:b/>
          <w:bCs/>
          <w:sz w:val="22"/>
          <w:szCs w:val="22"/>
          <w:u w:val="single"/>
        </w:rPr>
        <w:t>48 Berkeley Road, Qiuling Chen, Applicant - Chi Man, Hardy + Man Design Group, P.C., Representative</w:t>
      </w:r>
      <w:r w:rsidRPr="00491C29">
        <w:rPr>
          <w:rFonts w:ascii="Times New Roman" w:hAnsi="Times New Roman"/>
          <w:sz w:val="22"/>
          <w:szCs w:val="22"/>
        </w:rPr>
        <w:t xml:space="preserve"> – Notice of Intent and Major Stormwater Management Permit for the demolition of an existing structure and construction of a new single family dwelling in Buffer Zone to Bordering Vegetated Wetlands (DEP File # 141-TBD, MSMP 2019-05).</w:t>
      </w:r>
    </w:p>
    <w:p w:rsidR="000008CD" w:rsidRDefault="000008CD" w:rsidP="000008CD">
      <w:pPr>
        <w:tabs>
          <w:tab w:val="left" w:pos="360"/>
          <w:tab w:val="left" w:pos="810"/>
        </w:tabs>
        <w:spacing w:after="40"/>
        <w:rPr>
          <w:rFonts w:ascii="Times New Roman" w:hAnsi="Times New Roman"/>
          <w:b/>
          <w:sz w:val="22"/>
          <w:szCs w:val="22"/>
        </w:rPr>
      </w:pPr>
    </w:p>
    <w:p w:rsidR="000008CD" w:rsidRPr="00491C29" w:rsidRDefault="000008CD" w:rsidP="000008CD">
      <w:pPr>
        <w:tabs>
          <w:tab w:val="left" w:pos="360"/>
          <w:tab w:val="left" w:pos="810"/>
        </w:tabs>
        <w:spacing w:after="40"/>
        <w:rPr>
          <w:rFonts w:ascii="Times New Roman" w:hAnsi="Times New Roman"/>
          <w:b/>
          <w:sz w:val="22"/>
          <w:szCs w:val="22"/>
        </w:rPr>
      </w:pPr>
      <w:r w:rsidRPr="00491C29">
        <w:rPr>
          <w:rFonts w:ascii="Times New Roman" w:hAnsi="Times New Roman"/>
          <w:b/>
          <w:sz w:val="22"/>
          <w:szCs w:val="22"/>
        </w:rPr>
        <w:t>Applications to Be Continued to November 21, 2019</w:t>
      </w:r>
    </w:p>
    <w:p w:rsidR="000008CD" w:rsidRPr="00491C29" w:rsidRDefault="000008CD" w:rsidP="000008CD">
      <w:pPr>
        <w:pStyle w:val="ListParagraph"/>
        <w:numPr>
          <w:ilvl w:val="0"/>
          <w:numId w:val="7"/>
        </w:numPr>
        <w:tabs>
          <w:tab w:val="left" w:pos="360"/>
          <w:tab w:val="left" w:pos="720"/>
        </w:tabs>
        <w:spacing w:after="40"/>
        <w:rPr>
          <w:rFonts w:ascii="Times New Roman" w:hAnsi="Times New Roman"/>
          <w:b/>
          <w:sz w:val="22"/>
          <w:szCs w:val="22"/>
        </w:rPr>
      </w:pPr>
      <w:r w:rsidRPr="00491C29">
        <w:rPr>
          <w:rFonts w:ascii="Times New Roman" w:hAnsi="Times New Roman"/>
          <w:b/>
          <w:bCs/>
          <w:sz w:val="22"/>
          <w:szCs w:val="22"/>
          <w:u w:val="single"/>
        </w:rPr>
        <w:t xml:space="preserve">339 Washington Street, Garnett Realty Trust, Applicant – Michael Carter, GCG Engineering, Rep. </w:t>
      </w:r>
      <w:r w:rsidRPr="00491C29">
        <w:rPr>
          <w:rFonts w:ascii="Times New Roman" w:hAnsi="Times New Roman"/>
          <w:bCs/>
          <w:sz w:val="22"/>
          <w:szCs w:val="22"/>
        </w:rPr>
        <w:t xml:space="preserve">   Major Stormwater Permit Application for the redevelopment (mixed use addition) of a com</w:t>
      </w:r>
      <w:r w:rsidR="007B1019">
        <w:rPr>
          <w:rFonts w:ascii="Times New Roman" w:hAnsi="Times New Roman"/>
          <w:bCs/>
          <w:sz w:val="22"/>
          <w:szCs w:val="22"/>
        </w:rPr>
        <w:t xml:space="preserve">mercial building (MSMP 2018-25) </w:t>
      </w:r>
    </w:p>
    <w:p w:rsidR="00763FDF" w:rsidRPr="00763FDF" w:rsidRDefault="00763FDF" w:rsidP="00D65335">
      <w:pPr>
        <w:tabs>
          <w:tab w:val="left" w:pos="990"/>
        </w:tabs>
        <w:spacing w:after="40"/>
        <w:rPr>
          <w:rFonts w:ascii="Times New Roman" w:hAnsi="Times New Roman"/>
          <w:b/>
          <w:sz w:val="22"/>
          <w:szCs w:val="22"/>
        </w:rPr>
      </w:pPr>
    </w:p>
    <w:p w:rsidR="005122FF" w:rsidRPr="00763FDF" w:rsidRDefault="006E4EA6" w:rsidP="00D65335">
      <w:pPr>
        <w:tabs>
          <w:tab w:val="left" w:pos="990"/>
        </w:tabs>
        <w:spacing w:after="40"/>
        <w:rPr>
          <w:rFonts w:ascii="Times New Roman" w:hAnsi="Times New Roman"/>
          <w:b/>
          <w:sz w:val="22"/>
          <w:szCs w:val="22"/>
        </w:rPr>
      </w:pPr>
      <w:r>
        <w:rPr>
          <w:rFonts w:ascii="Times New Roman" w:hAnsi="Times New Roman"/>
          <w:b/>
          <w:sz w:val="22"/>
          <w:szCs w:val="22"/>
        </w:rPr>
        <w:t>APPLICATIONS CONTINUED FROM PREVIOUS MEETING</w:t>
      </w:r>
    </w:p>
    <w:p w:rsidR="007467A5" w:rsidRPr="00763FDF" w:rsidRDefault="007467A5" w:rsidP="00D42C1F">
      <w:pPr>
        <w:tabs>
          <w:tab w:val="left" w:pos="360"/>
          <w:tab w:val="left" w:pos="540"/>
          <w:tab w:val="left" w:pos="810"/>
          <w:tab w:val="left" w:pos="990"/>
        </w:tabs>
        <w:spacing w:after="40"/>
        <w:rPr>
          <w:rFonts w:ascii="Times New Roman" w:hAnsi="Times New Roman"/>
          <w:sz w:val="22"/>
          <w:szCs w:val="22"/>
        </w:rPr>
      </w:pPr>
    </w:p>
    <w:p w:rsidR="006F50E6" w:rsidRPr="006F50E6" w:rsidRDefault="006F50E6" w:rsidP="006F50E6">
      <w:pPr>
        <w:rPr>
          <w:rFonts w:ascii="Times New Roman" w:hAnsi="Times New Roman"/>
          <w:sz w:val="22"/>
          <w:szCs w:val="22"/>
        </w:rPr>
      </w:pPr>
      <w:r w:rsidRPr="006F50E6">
        <w:rPr>
          <w:rFonts w:ascii="Times New Roman" w:hAnsi="Times New Roman"/>
          <w:b/>
          <w:sz w:val="22"/>
          <w:szCs w:val="22"/>
          <w:u w:val="single"/>
        </w:rPr>
        <w:t>28 Stormy Hill, Anderson Almeida, Applicant – Paul Lindholm, Rep</w:t>
      </w:r>
      <w:r w:rsidRPr="006F50E6">
        <w:rPr>
          <w:rFonts w:ascii="Times New Roman" w:hAnsi="Times New Roman"/>
          <w:sz w:val="22"/>
          <w:szCs w:val="22"/>
        </w:rPr>
        <w:t>. – After the fact Request for Determination of Application for vegetation clearing to create parking sp</w:t>
      </w:r>
      <w:r w:rsidR="00A0176A">
        <w:rPr>
          <w:rFonts w:ascii="Times New Roman" w:hAnsi="Times New Roman"/>
          <w:sz w:val="22"/>
          <w:szCs w:val="22"/>
        </w:rPr>
        <w:t>aces in Mother Brook Riverfront</w:t>
      </w:r>
      <w:r w:rsidRPr="006F50E6">
        <w:rPr>
          <w:rFonts w:ascii="Times New Roman" w:hAnsi="Times New Roman"/>
          <w:sz w:val="22"/>
          <w:szCs w:val="22"/>
        </w:rPr>
        <w:t xml:space="preserve"> Area (RDA 2019-03, mSMP 2019-03).</w:t>
      </w:r>
      <w:r>
        <w:rPr>
          <w:rFonts w:ascii="Times New Roman" w:hAnsi="Times New Roman"/>
          <w:sz w:val="22"/>
          <w:szCs w:val="22"/>
        </w:rPr>
        <w:t xml:space="preserve"> The applicant was not present. </w:t>
      </w:r>
      <w:r w:rsidRPr="006F50E6">
        <w:rPr>
          <w:rFonts w:ascii="Times New Roman" w:hAnsi="Times New Roman"/>
          <w:i/>
          <w:sz w:val="22"/>
          <w:szCs w:val="22"/>
        </w:rPr>
        <w:t xml:space="preserve">  </w:t>
      </w:r>
      <w:r>
        <w:rPr>
          <w:rFonts w:ascii="Times New Roman" w:hAnsi="Times New Roman"/>
          <w:sz w:val="22"/>
          <w:szCs w:val="22"/>
        </w:rPr>
        <w:t>Agent Brown stated that the applicant had submitted a signed O&amp;M Plan. She had no further review for the plan</w:t>
      </w:r>
      <w:proofErr w:type="gramStart"/>
      <w:r>
        <w:rPr>
          <w:rFonts w:ascii="Times New Roman" w:hAnsi="Times New Roman"/>
          <w:sz w:val="22"/>
          <w:szCs w:val="22"/>
        </w:rPr>
        <w:t>.</w:t>
      </w:r>
      <w:r w:rsidR="00633792">
        <w:rPr>
          <w:rFonts w:ascii="Times New Roman" w:hAnsi="Times New Roman"/>
          <w:sz w:val="22"/>
          <w:szCs w:val="22"/>
        </w:rPr>
        <w:t>.</w:t>
      </w:r>
      <w:proofErr w:type="gramEnd"/>
    </w:p>
    <w:p w:rsidR="006E4EA6" w:rsidRDefault="006E4EA6" w:rsidP="006F50E6">
      <w:pPr>
        <w:rPr>
          <w:rFonts w:ascii="Times New Roman" w:hAnsi="Times New Roman"/>
          <w:sz w:val="22"/>
          <w:szCs w:val="22"/>
        </w:rPr>
      </w:pPr>
    </w:p>
    <w:p w:rsidR="006E4EA6" w:rsidRDefault="006E4EA6" w:rsidP="006F50E6">
      <w:pPr>
        <w:rPr>
          <w:rFonts w:ascii="Times New Roman" w:hAnsi="Times New Roman"/>
          <w:sz w:val="22"/>
          <w:szCs w:val="22"/>
        </w:rPr>
      </w:pPr>
      <w:r>
        <w:rPr>
          <w:rFonts w:ascii="Times New Roman" w:hAnsi="Times New Roman"/>
          <w:sz w:val="22"/>
          <w:szCs w:val="22"/>
        </w:rPr>
        <w:t>Commissioner Tittler questioned the presence of an oil absorbent boom in the O&amp;M Plan.</w:t>
      </w:r>
    </w:p>
    <w:p w:rsidR="006F50E6" w:rsidRPr="006F50E6" w:rsidRDefault="006E4EA6" w:rsidP="006F50E6">
      <w:pPr>
        <w:rPr>
          <w:rFonts w:ascii="Times New Roman" w:hAnsi="Times New Roman"/>
          <w:sz w:val="22"/>
          <w:szCs w:val="22"/>
        </w:rPr>
      </w:pPr>
      <w:r w:rsidRPr="006E4EA6">
        <w:rPr>
          <w:rFonts w:ascii="Times New Roman" w:hAnsi="Times New Roman"/>
          <w:sz w:val="22"/>
          <w:szCs w:val="22"/>
        </w:rPr>
        <w:t xml:space="preserve">  </w:t>
      </w:r>
    </w:p>
    <w:p w:rsidR="006F50E6" w:rsidRPr="006F50E6" w:rsidRDefault="006F50E6" w:rsidP="006F50E6">
      <w:pPr>
        <w:ind w:left="720"/>
        <w:rPr>
          <w:rFonts w:ascii="Times New Roman" w:hAnsi="Times New Roman"/>
          <w:b/>
          <w:sz w:val="22"/>
          <w:szCs w:val="22"/>
        </w:rPr>
      </w:pPr>
      <w:r w:rsidRPr="006F50E6">
        <w:rPr>
          <w:rFonts w:ascii="Times New Roman" w:hAnsi="Times New Roman"/>
          <w:b/>
          <w:sz w:val="22"/>
          <w:szCs w:val="22"/>
        </w:rPr>
        <w:t>Documents of Record:</w:t>
      </w:r>
    </w:p>
    <w:p w:rsidR="006F50E6" w:rsidRPr="006F50E6" w:rsidRDefault="006F50E6" w:rsidP="006F50E6">
      <w:pPr>
        <w:pStyle w:val="ListParagraph"/>
        <w:numPr>
          <w:ilvl w:val="0"/>
          <w:numId w:val="8"/>
        </w:numPr>
        <w:rPr>
          <w:rFonts w:ascii="Times New Roman" w:hAnsi="Times New Roman"/>
          <w:sz w:val="22"/>
          <w:szCs w:val="22"/>
        </w:rPr>
      </w:pPr>
      <w:r w:rsidRPr="006F50E6">
        <w:rPr>
          <w:rFonts w:ascii="Times New Roman" w:hAnsi="Times New Roman"/>
          <w:sz w:val="22"/>
          <w:szCs w:val="22"/>
        </w:rPr>
        <w:t>Request for Determination of Applicability; prepared by Paul Lindholm, Lindholm Engineering; dated March 12, 2019</w:t>
      </w:r>
    </w:p>
    <w:p w:rsidR="006F50E6" w:rsidRPr="006F50E6" w:rsidRDefault="006F50E6" w:rsidP="006F50E6">
      <w:pPr>
        <w:pStyle w:val="ListParagraph"/>
        <w:numPr>
          <w:ilvl w:val="0"/>
          <w:numId w:val="8"/>
        </w:numPr>
        <w:rPr>
          <w:rFonts w:ascii="Times New Roman" w:hAnsi="Times New Roman"/>
          <w:sz w:val="22"/>
          <w:szCs w:val="22"/>
        </w:rPr>
      </w:pPr>
      <w:r w:rsidRPr="006F50E6">
        <w:rPr>
          <w:rFonts w:ascii="Times New Roman" w:hAnsi="Times New Roman"/>
          <w:sz w:val="22"/>
          <w:szCs w:val="22"/>
        </w:rPr>
        <w:t>Minor Stormwater Management Permit Application; prepared by Paul Lindholm, Lindholm Engineering; dated May 21, 2019</w:t>
      </w:r>
    </w:p>
    <w:p w:rsidR="006F50E6" w:rsidRPr="006F50E6" w:rsidRDefault="00A0176A" w:rsidP="006F50E6">
      <w:pPr>
        <w:pStyle w:val="ListParagraph"/>
        <w:numPr>
          <w:ilvl w:val="0"/>
          <w:numId w:val="8"/>
        </w:numPr>
        <w:rPr>
          <w:rFonts w:ascii="Times New Roman" w:hAnsi="Times New Roman"/>
          <w:sz w:val="22"/>
          <w:szCs w:val="22"/>
        </w:rPr>
      </w:pPr>
      <w:r w:rsidRPr="006F50E6">
        <w:rPr>
          <w:rFonts w:ascii="Times New Roman" w:hAnsi="Times New Roman"/>
          <w:sz w:val="22"/>
          <w:szCs w:val="22"/>
        </w:rPr>
        <w:t>Driveway</w:t>
      </w:r>
      <w:r w:rsidR="006F50E6" w:rsidRPr="006F50E6">
        <w:rPr>
          <w:rFonts w:ascii="Times New Roman" w:hAnsi="Times New Roman"/>
          <w:sz w:val="22"/>
          <w:szCs w:val="22"/>
        </w:rPr>
        <w:t xml:space="preserve"> Plan, Assess. Lot 16, Map 13, 28 Stormy Hill; prepared by Paul Lindholm, Lindholm Engineering; dated April 12, 2019 and last revised May 31, 2019</w:t>
      </w:r>
    </w:p>
    <w:p w:rsidR="006F50E6" w:rsidRPr="006F50E6" w:rsidRDefault="006F50E6" w:rsidP="006F50E6">
      <w:pPr>
        <w:pStyle w:val="ListParagraph"/>
        <w:numPr>
          <w:ilvl w:val="0"/>
          <w:numId w:val="8"/>
        </w:numPr>
        <w:rPr>
          <w:rFonts w:ascii="Times New Roman" w:hAnsi="Times New Roman"/>
          <w:sz w:val="22"/>
          <w:szCs w:val="22"/>
        </w:rPr>
      </w:pPr>
      <w:r w:rsidRPr="006F50E6">
        <w:rPr>
          <w:rFonts w:ascii="Times New Roman" w:hAnsi="Times New Roman"/>
          <w:sz w:val="22"/>
          <w:szCs w:val="22"/>
        </w:rPr>
        <w:t>Photos: Pics taken March 21, 2019 and Google Map Image October 2013.</w:t>
      </w:r>
    </w:p>
    <w:p w:rsidR="006E4EA6" w:rsidRDefault="006F50E6" w:rsidP="006E4EA6">
      <w:pPr>
        <w:pStyle w:val="ListParagraph"/>
        <w:numPr>
          <w:ilvl w:val="0"/>
          <w:numId w:val="8"/>
        </w:numPr>
        <w:rPr>
          <w:rFonts w:ascii="Times New Roman" w:hAnsi="Times New Roman"/>
          <w:sz w:val="22"/>
          <w:szCs w:val="22"/>
        </w:rPr>
      </w:pPr>
      <w:r w:rsidRPr="006F50E6">
        <w:rPr>
          <w:rFonts w:ascii="Times New Roman" w:hAnsi="Times New Roman"/>
          <w:sz w:val="22"/>
          <w:szCs w:val="22"/>
        </w:rPr>
        <w:t xml:space="preserve">Operations and Maintenance Plan; prepared by Paul Lindholm, Lindholm Engineering; dated May 21, 2019 </w:t>
      </w:r>
    </w:p>
    <w:p w:rsidR="006E4EA6" w:rsidRDefault="006E4EA6" w:rsidP="006E4EA6">
      <w:pPr>
        <w:pStyle w:val="ListParagraph"/>
        <w:ind w:left="1440"/>
        <w:rPr>
          <w:rFonts w:ascii="Times New Roman" w:hAnsi="Times New Roman"/>
          <w:sz w:val="22"/>
          <w:szCs w:val="22"/>
        </w:rPr>
      </w:pPr>
    </w:p>
    <w:p w:rsidR="006F50E6" w:rsidRPr="006E4EA6" w:rsidRDefault="006E4EA6" w:rsidP="006E4EA6">
      <w:pPr>
        <w:rPr>
          <w:rFonts w:ascii="Times New Roman" w:hAnsi="Times New Roman"/>
          <w:sz w:val="22"/>
          <w:szCs w:val="22"/>
        </w:rPr>
      </w:pPr>
      <w:r w:rsidRPr="006E4EA6">
        <w:rPr>
          <w:rFonts w:ascii="Times New Roman" w:hAnsi="Times New Roman"/>
          <w:sz w:val="22"/>
          <w:szCs w:val="22"/>
        </w:rPr>
        <w:t>Commiss</w:t>
      </w:r>
      <w:r>
        <w:rPr>
          <w:rFonts w:ascii="Times New Roman" w:hAnsi="Times New Roman"/>
          <w:sz w:val="22"/>
          <w:szCs w:val="22"/>
        </w:rPr>
        <w:t>i</w:t>
      </w:r>
      <w:r w:rsidRPr="006E4EA6">
        <w:rPr>
          <w:rFonts w:ascii="Times New Roman" w:hAnsi="Times New Roman"/>
          <w:sz w:val="22"/>
          <w:szCs w:val="22"/>
        </w:rPr>
        <w:t>oner Tittler made a motion to continue.  Commissoner Hanley seconded. All were in favor</w:t>
      </w:r>
    </w:p>
    <w:p w:rsidR="00D34C01" w:rsidRDefault="00D34C01" w:rsidP="00D34C01">
      <w:pPr>
        <w:pStyle w:val="ListParagraph"/>
        <w:ind w:left="1440"/>
        <w:rPr>
          <w:rFonts w:ascii="Times New Roman" w:hAnsi="Times New Roman"/>
          <w:sz w:val="20"/>
        </w:rPr>
      </w:pPr>
    </w:p>
    <w:p w:rsidR="006F50E6" w:rsidRDefault="006F50E6" w:rsidP="006F50E6">
      <w:pPr>
        <w:pStyle w:val="NormalWeb"/>
        <w:tabs>
          <w:tab w:val="left" w:pos="1080"/>
        </w:tabs>
        <w:spacing w:before="0" w:beforeAutospacing="0" w:after="40" w:afterAutospacing="0"/>
        <w:rPr>
          <w:sz w:val="22"/>
          <w:szCs w:val="22"/>
        </w:rPr>
      </w:pPr>
      <w:r w:rsidRPr="006F50E6">
        <w:rPr>
          <w:b/>
          <w:bCs/>
          <w:sz w:val="22"/>
          <w:szCs w:val="22"/>
          <w:u w:val="single"/>
        </w:rPr>
        <w:t>20 Carematrix Drive, Olimas LLC and Skye Enterprises LLC, Applicant, Jon Tilton Williams &amp; Sparages LLC, Representative</w:t>
      </w:r>
      <w:r w:rsidRPr="006F50E6">
        <w:rPr>
          <w:sz w:val="22"/>
          <w:szCs w:val="22"/>
        </w:rPr>
        <w:t xml:space="preserve"> – Notice of Intent to convert paved surface to artificial turf and playground area in Buffer Zone to Bordering Vegetated Wetlands (DEP File # 141-0551). </w:t>
      </w:r>
      <w:r w:rsidR="00633792">
        <w:rPr>
          <w:sz w:val="22"/>
          <w:szCs w:val="22"/>
        </w:rPr>
        <w:t xml:space="preserve"> Jon Tilton and Kristin McNulty were present for the application.</w:t>
      </w:r>
    </w:p>
    <w:p w:rsidR="00633792" w:rsidRDefault="00633792" w:rsidP="006F50E6">
      <w:pPr>
        <w:pStyle w:val="NormalWeb"/>
        <w:tabs>
          <w:tab w:val="left" w:pos="1080"/>
        </w:tabs>
        <w:spacing w:before="0" w:beforeAutospacing="0" w:after="40" w:afterAutospacing="0"/>
        <w:rPr>
          <w:sz w:val="22"/>
          <w:szCs w:val="22"/>
        </w:rPr>
      </w:pPr>
    </w:p>
    <w:p w:rsidR="00633792" w:rsidRDefault="00BF34CE" w:rsidP="006F50E6">
      <w:pPr>
        <w:pStyle w:val="NormalWeb"/>
        <w:tabs>
          <w:tab w:val="left" w:pos="1080"/>
        </w:tabs>
        <w:spacing w:before="0" w:beforeAutospacing="0" w:after="40" w:afterAutospacing="0"/>
        <w:rPr>
          <w:sz w:val="22"/>
          <w:szCs w:val="22"/>
        </w:rPr>
      </w:pPr>
      <w:r>
        <w:rPr>
          <w:sz w:val="22"/>
          <w:szCs w:val="22"/>
        </w:rPr>
        <w:t xml:space="preserve">Mr. Tilton </w:t>
      </w:r>
      <w:r w:rsidR="00633792">
        <w:rPr>
          <w:sz w:val="22"/>
          <w:szCs w:val="22"/>
        </w:rPr>
        <w:t>stated</w:t>
      </w:r>
      <w:r>
        <w:rPr>
          <w:sz w:val="22"/>
          <w:szCs w:val="22"/>
        </w:rPr>
        <w:t xml:space="preserve"> that he planned to reduce the impervious area within the 100 ft buffer by 1</w:t>
      </w:r>
      <w:r w:rsidR="00633792">
        <w:rPr>
          <w:sz w:val="22"/>
          <w:szCs w:val="22"/>
        </w:rPr>
        <w:t>,</w:t>
      </w:r>
      <w:r>
        <w:rPr>
          <w:sz w:val="22"/>
          <w:szCs w:val="22"/>
        </w:rPr>
        <w:t xml:space="preserve">300 square feet.  He provided the material for the artificial turf to the ConCom, as well as storage calculations for the Stormwater.  </w:t>
      </w:r>
    </w:p>
    <w:p w:rsidR="00633792" w:rsidRDefault="00633792" w:rsidP="006F50E6">
      <w:pPr>
        <w:pStyle w:val="NormalWeb"/>
        <w:tabs>
          <w:tab w:val="left" w:pos="1080"/>
        </w:tabs>
        <w:spacing w:before="0" w:beforeAutospacing="0" w:after="40" w:afterAutospacing="0"/>
        <w:rPr>
          <w:sz w:val="22"/>
          <w:szCs w:val="22"/>
        </w:rPr>
      </w:pPr>
    </w:p>
    <w:p w:rsidR="006F50E6" w:rsidRDefault="00BF34CE" w:rsidP="006F50E6">
      <w:pPr>
        <w:pStyle w:val="NormalWeb"/>
        <w:tabs>
          <w:tab w:val="left" w:pos="1080"/>
        </w:tabs>
        <w:spacing w:before="0" w:beforeAutospacing="0" w:after="40" w:afterAutospacing="0"/>
        <w:rPr>
          <w:sz w:val="22"/>
          <w:szCs w:val="22"/>
        </w:rPr>
      </w:pPr>
      <w:r>
        <w:rPr>
          <w:sz w:val="22"/>
          <w:szCs w:val="22"/>
        </w:rPr>
        <w:t>Commiss</w:t>
      </w:r>
      <w:r w:rsidR="00633792">
        <w:rPr>
          <w:sz w:val="22"/>
          <w:szCs w:val="22"/>
        </w:rPr>
        <w:t>i</w:t>
      </w:r>
      <w:r>
        <w:rPr>
          <w:sz w:val="22"/>
          <w:szCs w:val="22"/>
        </w:rPr>
        <w:t xml:space="preserve">oner Tittler made a motion to close the public hearing </w:t>
      </w:r>
      <w:r w:rsidR="00633792">
        <w:rPr>
          <w:sz w:val="22"/>
          <w:szCs w:val="22"/>
        </w:rPr>
        <w:t>on the NOI.</w:t>
      </w:r>
      <w:r>
        <w:rPr>
          <w:sz w:val="22"/>
          <w:szCs w:val="22"/>
        </w:rPr>
        <w:t xml:space="preserve">  Commissioner Gauthier seconded</w:t>
      </w:r>
      <w:r w:rsidR="00B06C2A">
        <w:rPr>
          <w:sz w:val="22"/>
          <w:szCs w:val="22"/>
        </w:rPr>
        <w:t>. All were in favo</w:t>
      </w:r>
      <w:r w:rsidR="006859CA">
        <w:rPr>
          <w:sz w:val="22"/>
          <w:szCs w:val="22"/>
        </w:rPr>
        <w:t xml:space="preserve">r. </w:t>
      </w:r>
    </w:p>
    <w:p w:rsidR="006F50E6" w:rsidRDefault="006F50E6" w:rsidP="006F50E6">
      <w:pPr>
        <w:pStyle w:val="NormalWeb"/>
        <w:tabs>
          <w:tab w:val="left" w:pos="1080"/>
        </w:tabs>
        <w:spacing w:before="0" w:beforeAutospacing="0" w:after="40" w:afterAutospacing="0"/>
        <w:rPr>
          <w:sz w:val="22"/>
          <w:szCs w:val="22"/>
        </w:rPr>
      </w:pPr>
    </w:p>
    <w:p w:rsidR="0072502A" w:rsidRDefault="006859CA" w:rsidP="006859CA">
      <w:pPr>
        <w:rPr>
          <w:rFonts w:ascii="Times New Roman" w:hAnsi="Times New Roman"/>
          <w:bCs/>
          <w:sz w:val="22"/>
          <w:szCs w:val="22"/>
        </w:rPr>
      </w:pPr>
      <w:r w:rsidRPr="006859CA">
        <w:rPr>
          <w:rFonts w:ascii="Times New Roman" w:hAnsi="Times New Roman"/>
          <w:b/>
          <w:bCs/>
          <w:sz w:val="22"/>
          <w:szCs w:val="22"/>
          <w:u w:val="single"/>
        </w:rPr>
        <w:lastRenderedPageBreak/>
        <w:t>45 Thomas Street, Perkins and Georgina Erase, Applicant- Paul Lindholm, Lindholm Engineering, Representative</w:t>
      </w:r>
      <w:r w:rsidRPr="006859CA">
        <w:rPr>
          <w:rFonts w:ascii="Times New Roman" w:hAnsi="Times New Roman"/>
          <w:bCs/>
          <w:sz w:val="22"/>
          <w:szCs w:val="22"/>
        </w:rPr>
        <w:t xml:space="preserve"> – Renovation of existing single family dwelling (RDA 2019-04).</w:t>
      </w:r>
      <w:r>
        <w:rPr>
          <w:rFonts w:ascii="Times New Roman" w:hAnsi="Times New Roman"/>
          <w:bCs/>
          <w:sz w:val="22"/>
          <w:szCs w:val="22"/>
        </w:rPr>
        <w:t xml:space="preserve"> </w:t>
      </w:r>
      <w:r w:rsidR="0072502A">
        <w:rPr>
          <w:rFonts w:ascii="Times New Roman" w:hAnsi="Times New Roman"/>
          <w:bCs/>
          <w:sz w:val="22"/>
          <w:szCs w:val="22"/>
        </w:rPr>
        <w:t>Paul Lindholm was present to represent the applicant.</w:t>
      </w:r>
    </w:p>
    <w:p w:rsidR="0072502A" w:rsidRDefault="0072502A" w:rsidP="006859CA">
      <w:pPr>
        <w:rPr>
          <w:rFonts w:ascii="Times New Roman" w:hAnsi="Times New Roman"/>
          <w:bCs/>
          <w:sz w:val="22"/>
          <w:szCs w:val="22"/>
        </w:rPr>
      </w:pPr>
    </w:p>
    <w:p w:rsidR="0072502A" w:rsidRDefault="006859CA" w:rsidP="006859CA">
      <w:pPr>
        <w:rPr>
          <w:rFonts w:ascii="Times New Roman" w:hAnsi="Times New Roman"/>
          <w:bCs/>
          <w:sz w:val="22"/>
          <w:szCs w:val="22"/>
        </w:rPr>
      </w:pPr>
      <w:r>
        <w:rPr>
          <w:rFonts w:ascii="Times New Roman" w:hAnsi="Times New Roman"/>
          <w:bCs/>
          <w:sz w:val="22"/>
          <w:szCs w:val="22"/>
        </w:rPr>
        <w:t xml:space="preserve">Mr. Lindholm stated that the </w:t>
      </w:r>
      <w:r w:rsidR="0072502A">
        <w:rPr>
          <w:rFonts w:ascii="Times New Roman" w:hAnsi="Times New Roman"/>
          <w:bCs/>
          <w:sz w:val="22"/>
          <w:szCs w:val="22"/>
        </w:rPr>
        <w:t>existing cesspool</w:t>
      </w:r>
      <w:r>
        <w:rPr>
          <w:rFonts w:ascii="Times New Roman" w:hAnsi="Times New Roman"/>
          <w:bCs/>
          <w:sz w:val="22"/>
          <w:szCs w:val="22"/>
        </w:rPr>
        <w:t xml:space="preserve"> </w:t>
      </w:r>
      <w:r w:rsidR="0072502A">
        <w:rPr>
          <w:rFonts w:ascii="Times New Roman" w:hAnsi="Times New Roman"/>
          <w:bCs/>
          <w:sz w:val="22"/>
          <w:szCs w:val="22"/>
        </w:rPr>
        <w:t xml:space="preserve">had </w:t>
      </w:r>
      <w:r>
        <w:rPr>
          <w:rFonts w:ascii="Times New Roman" w:hAnsi="Times New Roman"/>
          <w:bCs/>
          <w:sz w:val="22"/>
          <w:szCs w:val="22"/>
        </w:rPr>
        <w:t xml:space="preserve">failed </w:t>
      </w:r>
      <w:r w:rsidR="0072502A">
        <w:rPr>
          <w:rFonts w:ascii="Times New Roman" w:hAnsi="Times New Roman"/>
          <w:bCs/>
          <w:sz w:val="22"/>
          <w:szCs w:val="22"/>
        </w:rPr>
        <w:t xml:space="preserve">an inspection and the </w:t>
      </w:r>
      <w:r>
        <w:rPr>
          <w:rFonts w:ascii="Times New Roman" w:hAnsi="Times New Roman"/>
          <w:bCs/>
          <w:sz w:val="22"/>
          <w:szCs w:val="22"/>
        </w:rPr>
        <w:t xml:space="preserve">connection to town sewer </w:t>
      </w:r>
      <w:r w:rsidR="0072502A">
        <w:rPr>
          <w:rFonts w:ascii="Times New Roman" w:hAnsi="Times New Roman"/>
          <w:bCs/>
          <w:sz w:val="22"/>
          <w:szCs w:val="22"/>
        </w:rPr>
        <w:t>was required</w:t>
      </w:r>
      <w:r>
        <w:rPr>
          <w:rFonts w:ascii="Times New Roman" w:hAnsi="Times New Roman"/>
          <w:bCs/>
          <w:sz w:val="22"/>
          <w:szCs w:val="22"/>
        </w:rPr>
        <w:t xml:space="preserve">.  He also </w:t>
      </w:r>
      <w:r w:rsidR="0072502A">
        <w:rPr>
          <w:rFonts w:ascii="Times New Roman" w:hAnsi="Times New Roman"/>
          <w:bCs/>
          <w:sz w:val="22"/>
          <w:szCs w:val="22"/>
        </w:rPr>
        <w:t>mentioned</w:t>
      </w:r>
      <w:r>
        <w:rPr>
          <w:rFonts w:ascii="Times New Roman" w:hAnsi="Times New Roman"/>
          <w:bCs/>
          <w:sz w:val="22"/>
          <w:szCs w:val="22"/>
        </w:rPr>
        <w:t xml:space="preserve"> that the current residents are currently residin</w:t>
      </w:r>
      <w:r w:rsidR="0072502A">
        <w:rPr>
          <w:rFonts w:ascii="Times New Roman" w:hAnsi="Times New Roman"/>
          <w:bCs/>
          <w:sz w:val="22"/>
          <w:szCs w:val="22"/>
        </w:rPr>
        <w:t xml:space="preserve">g in a trailer on the property, that </w:t>
      </w:r>
      <w:r>
        <w:rPr>
          <w:rFonts w:ascii="Times New Roman" w:hAnsi="Times New Roman"/>
          <w:bCs/>
          <w:sz w:val="22"/>
          <w:szCs w:val="22"/>
        </w:rPr>
        <w:t>the sewer connection had been approved by Engineering</w:t>
      </w:r>
      <w:r w:rsidR="0072502A">
        <w:rPr>
          <w:rFonts w:ascii="Times New Roman" w:hAnsi="Times New Roman"/>
          <w:bCs/>
          <w:sz w:val="22"/>
          <w:szCs w:val="22"/>
        </w:rPr>
        <w:t>, and the we</w:t>
      </w:r>
      <w:r>
        <w:rPr>
          <w:rFonts w:ascii="Times New Roman" w:hAnsi="Times New Roman"/>
          <w:bCs/>
          <w:sz w:val="22"/>
          <w:szCs w:val="22"/>
        </w:rPr>
        <w:t xml:space="preserve">tlands </w:t>
      </w:r>
      <w:r w:rsidR="0072502A">
        <w:rPr>
          <w:rFonts w:ascii="Times New Roman" w:hAnsi="Times New Roman"/>
          <w:bCs/>
          <w:sz w:val="22"/>
          <w:szCs w:val="22"/>
        </w:rPr>
        <w:t xml:space="preserve">had been </w:t>
      </w:r>
      <w:r>
        <w:rPr>
          <w:rFonts w:ascii="Times New Roman" w:hAnsi="Times New Roman"/>
          <w:bCs/>
          <w:sz w:val="22"/>
          <w:szCs w:val="22"/>
        </w:rPr>
        <w:t xml:space="preserve">flagged.  He requested </w:t>
      </w:r>
      <w:r w:rsidR="00FB6211">
        <w:rPr>
          <w:rFonts w:ascii="Times New Roman" w:hAnsi="Times New Roman"/>
          <w:bCs/>
          <w:sz w:val="22"/>
          <w:szCs w:val="22"/>
        </w:rPr>
        <w:t>a</w:t>
      </w:r>
      <w:r>
        <w:rPr>
          <w:rFonts w:ascii="Times New Roman" w:hAnsi="Times New Roman"/>
          <w:bCs/>
          <w:sz w:val="22"/>
          <w:szCs w:val="22"/>
        </w:rPr>
        <w:t xml:space="preserve"> Negative Determination of Applicability to install </w:t>
      </w:r>
      <w:r w:rsidR="0072502A">
        <w:rPr>
          <w:rFonts w:ascii="Times New Roman" w:hAnsi="Times New Roman"/>
          <w:bCs/>
          <w:sz w:val="22"/>
          <w:szCs w:val="22"/>
        </w:rPr>
        <w:t>a</w:t>
      </w:r>
      <w:r>
        <w:rPr>
          <w:rFonts w:ascii="Times New Roman" w:hAnsi="Times New Roman"/>
          <w:bCs/>
          <w:sz w:val="22"/>
          <w:szCs w:val="22"/>
        </w:rPr>
        <w:t xml:space="preserve"> sewer line.</w:t>
      </w:r>
      <w:r w:rsidR="00FB6211">
        <w:rPr>
          <w:rFonts w:ascii="Times New Roman" w:hAnsi="Times New Roman"/>
          <w:bCs/>
          <w:sz w:val="22"/>
          <w:szCs w:val="22"/>
        </w:rPr>
        <w:t xml:space="preserve"> </w:t>
      </w:r>
    </w:p>
    <w:p w:rsidR="0072502A" w:rsidRDefault="0072502A" w:rsidP="006859CA">
      <w:pPr>
        <w:rPr>
          <w:rFonts w:ascii="Times New Roman" w:hAnsi="Times New Roman"/>
          <w:bCs/>
          <w:sz w:val="22"/>
          <w:szCs w:val="22"/>
        </w:rPr>
      </w:pPr>
    </w:p>
    <w:p w:rsidR="0072502A" w:rsidRDefault="00FB6211" w:rsidP="006859CA">
      <w:pPr>
        <w:rPr>
          <w:rFonts w:ascii="Times New Roman" w:hAnsi="Times New Roman"/>
          <w:bCs/>
          <w:sz w:val="22"/>
          <w:szCs w:val="22"/>
        </w:rPr>
      </w:pPr>
      <w:r>
        <w:rPr>
          <w:rFonts w:ascii="Times New Roman" w:hAnsi="Times New Roman"/>
          <w:bCs/>
          <w:sz w:val="22"/>
          <w:szCs w:val="22"/>
        </w:rPr>
        <w:t xml:space="preserve">Agent Brown stated that she </w:t>
      </w:r>
      <w:r w:rsidR="0072502A">
        <w:rPr>
          <w:rFonts w:ascii="Times New Roman" w:hAnsi="Times New Roman"/>
          <w:bCs/>
          <w:sz w:val="22"/>
          <w:szCs w:val="22"/>
        </w:rPr>
        <w:t>had</w:t>
      </w:r>
      <w:r>
        <w:rPr>
          <w:rFonts w:ascii="Times New Roman" w:hAnsi="Times New Roman"/>
          <w:bCs/>
          <w:sz w:val="22"/>
          <w:szCs w:val="22"/>
        </w:rPr>
        <w:t xml:space="preserve"> draft</w:t>
      </w:r>
      <w:r w:rsidR="0072502A">
        <w:rPr>
          <w:rFonts w:ascii="Times New Roman" w:hAnsi="Times New Roman"/>
          <w:bCs/>
          <w:sz w:val="22"/>
          <w:szCs w:val="22"/>
        </w:rPr>
        <w:t xml:space="preserve">ed a </w:t>
      </w:r>
      <w:r>
        <w:rPr>
          <w:rFonts w:ascii="Times New Roman" w:hAnsi="Times New Roman"/>
          <w:bCs/>
          <w:sz w:val="22"/>
          <w:szCs w:val="22"/>
        </w:rPr>
        <w:t>Negative determination of Applicabilit</w:t>
      </w:r>
      <w:r w:rsidR="0072502A">
        <w:rPr>
          <w:rFonts w:ascii="Times New Roman" w:hAnsi="Times New Roman"/>
          <w:bCs/>
          <w:sz w:val="22"/>
          <w:szCs w:val="22"/>
        </w:rPr>
        <w:t>y with special conditions including a requirement that the ConCom</w:t>
      </w:r>
      <w:r>
        <w:rPr>
          <w:rFonts w:ascii="Times New Roman" w:hAnsi="Times New Roman"/>
          <w:bCs/>
          <w:sz w:val="22"/>
          <w:szCs w:val="22"/>
        </w:rPr>
        <w:t xml:space="preserve"> to be notified a week prior to construction with an onsite meeting, installation of an 8 inch compost filter between existing house and tree line , subject to onsite discussion with the agent. She also requested that loam and seed area of disturbance within a week of installation. </w:t>
      </w:r>
    </w:p>
    <w:p w:rsidR="0072502A" w:rsidRDefault="0072502A" w:rsidP="006859CA">
      <w:pPr>
        <w:rPr>
          <w:rFonts w:ascii="Times New Roman" w:hAnsi="Times New Roman"/>
          <w:bCs/>
          <w:sz w:val="22"/>
          <w:szCs w:val="22"/>
        </w:rPr>
      </w:pPr>
    </w:p>
    <w:p w:rsidR="00FB6211" w:rsidRDefault="00FB6211" w:rsidP="006859CA">
      <w:pPr>
        <w:rPr>
          <w:rFonts w:ascii="Times New Roman" w:hAnsi="Times New Roman"/>
          <w:bCs/>
          <w:sz w:val="22"/>
          <w:szCs w:val="22"/>
        </w:rPr>
      </w:pPr>
      <w:r>
        <w:rPr>
          <w:rFonts w:ascii="Times New Roman" w:hAnsi="Times New Roman"/>
          <w:bCs/>
          <w:sz w:val="22"/>
          <w:szCs w:val="22"/>
        </w:rPr>
        <w:t>Joe Mellit abutter expressed his concerns about an intermittent stream running through the area and possible water issues.</w:t>
      </w:r>
    </w:p>
    <w:p w:rsidR="0072502A" w:rsidRDefault="0072502A" w:rsidP="006859CA">
      <w:pPr>
        <w:rPr>
          <w:rFonts w:ascii="Times New Roman" w:hAnsi="Times New Roman"/>
          <w:bCs/>
          <w:sz w:val="22"/>
          <w:szCs w:val="22"/>
        </w:rPr>
      </w:pPr>
    </w:p>
    <w:p w:rsidR="0072502A" w:rsidRDefault="00961A1F" w:rsidP="006859CA">
      <w:pPr>
        <w:rPr>
          <w:rFonts w:ascii="Times New Roman" w:hAnsi="Times New Roman"/>
          <w:bCs/>
          <w:sz w:val="22"/>
          <w:szCs w:val="22"/>
        </w:rPr>
      </w:pPr>
      <w:r>
        <w:rPr>
          <w:rFonts w:ascii="Times New Roman" w:hAnsi="Times New Roman"/>
          <w:bCs/>
          <w:sz w:val="22"/>
          <w:szCs w:val="22"/>
        </w:rPr>
        <w:t>Brian Todd, 51 Thomas</w:t>
      </w:r>
      <w:r w:rsidR="0072502A">
        <w:rPr>
          <w:rFonts w:ascii="Times New Roman" w:hAnsi="Times New Roman"/>
          <w:bCs/>
          <w:sz w:val="22"/>
          <w:szCs w:val="22"/>
        </w:rPr>
        <w:t>,</w:t>
      </w:r>
      <w:r>
        <w:rPr>
          <w:rFonts w:ascii="Times New Roman" w:hAnsi="Times New Roman"/>
          <w:bCs/>
          <w:sz w:val="22"/>
          <w:szCs w:val="22"/>
        </w:rPr>
        <w:t xml:space="preserve"> as well as his father Mr. Mike Todd </w:t>
      </w:r>
      <w:r w:rsidR="00FB6211">
        <w:rPr>
          <w:rFonts w:ascii="Times New Roman" w:hAnsi="Times New Roman"/>
          <w:bCs/>
          <w:sz w:val="22"/>
          <w:szCs w:val="22"/>
        </w:rPr>
        <w:t xml:space="preserve">expressed </w:t>
      </w:r>
      <w:r>
        <w:rPr>
          <w:rFonts w:ascii="Times New Roman" w:hAnsi="Times New Roman"/>
          <w:bCs/>
          <w:sz w:val="22"/>
          <w:szCs w:val="22"/>
        </w:rPr>
        <w:t xml:space="preserve">their </w:t>
      </w:r>
      <w:r w:rsidR="00FB6211">
        <w:rPr>
          <w:rFonts w:ascii="Times New Roman" w:hAnsi="Times New Roman"/>
          <w:bCs/>
          <w:sz w:val="22"/>
          <w:szCs w:val="22"/>
        </w:rPr>
        <w:t>concern</w:t>
      </w:r>
      <w:r>
        <w:rPr>
          <w:rFonts w:ascii="Times New Roman" w:hAnsi="Times New Roman"/>
          <w:bCs/>
          <w:sz w:val="22"/>
          <w:szCs w:val="22"/>
        </w:rPr>
        <w:t>s</w:t>
      </w:r>
      <w:r w:rsidR="00FB6211">
        <w:rPr>
          <w:rFonts w:ascii="Times New Roman" w:hAnsi="Times New Roman"/>
          <w:bCs/>
          <w:sz w:val="22"/>
          <w:szCs w:val="22"/>
        </w:rPr>
        <w:t xml:space="preserve"> about health and hazard</w:t>
      </w:r>
      <w:r>
        <w:rPr>
          <w:rFonts w:ascii="Times New Roman" w:hAnsi="Times New Roman"/>
          <w:bCs/>
          <w:sz w:val="22"/>
          <w:szCs w:val="22"/>
        </w:rPr>
        <w:t>s</w:t>
      </w:r>
      <w:r w:rsidR="00FB6211">
        <w:rPr>
          <w:rFonts w:ascii="Times New Roman" w:hAnsi="Times New Roman"/>
          <w:bCs/>
          <w:sz w:val="22"/>
          <w:szCs w:val="22"/>
        </w:rPr>
        <w:t xml:space="preserve"> </w:t>
      </w:r>
      <w:r>
        <w:rPr>
          <w:rFonts w:ascii="Times New Roman" w:hAnsi="Times New Roman"/>
          <w:bCs/>
          <w:sz w:val="22"/>
          <w:szCs w:val="22"/>
        </w:rPr>
        <w:t>and rodent</w:t>
      </w:r>
      <w:r w:rsidR="00FB6211">
        <w:rPr>
          <w:rFonts w:ascii="Times New Roman" w:hAnsi="Times New Roman"/>
          <w:bCs/>
          <w:sz w:val="22"/>
          <w:szCs w:val="22"/>
        </w:rPr>
        <w:t xml:space="preserve"> infestation. Commissioner Kayserman shared that utility line installation is </w:t>
      </w:r>
      <w:r>
        <w:rPr>
          <w:rFonts w:ascii="Times New Roman" w:hAnsi="Times New Roman"/>
          <w:bCs/>
          <w:sz w:val="22"/>
          <w:szCs w:val="22"/>
        </w:rPr>
        <w:t>common,</w:t>
      </w:r>
      <w:r w:rsidR="00FB6211">
        <w:rPr>
          <w:rFonts w:ascii="Times New Roman" w:hAnsi="Times New Roman"/>
          <w:bCs/>
          <w:sz w:val="22"/>
          <w:szCs w:val="22"/>
        </w:rPr>
        <w:t xml:space="preserve"> </w:t>
      </w:r>
      <w:r>
        <w:rPr>
          <w:rFonts w:ascii="Times New Roman" w:hAnsi="Times New Roman"/>
          <w:bCs/>
          <w:sz w:val="22"/>
          <w:szCs w:val="22"/>
        </w:rPr>
        <w:t xml:space="preserve">and it will be a huge improvement as well as a heavily regulated by standards. </w:t>
      </w:r>
      <w:r w:rsidR="0072502A">
        <w:rPr>
          <w:rFonts w:ascii="Times New Roman" w:hAnsi="Times New Roman"/>
          <w:bCs/>
          <w:sz w:val="22"/>
          <w:szCs w:val="22"/>
        </w:rPr>
        <w:t xml:space="preserve"> </w:t>
      </w:r>
      <w:r>
        <w:rPr>
          <w:rFonts w:ascii="Times New Roman" w:hAnsi="Times New Roman"/>
          <w:bCs/>
          <w:sz w:val="22"/>
          <w:szCs w:val="22"/>
        </w:rPr>
        <w:t xml:space="preserve">Agent Brown </w:t>
      </w:r>
      <w:r w:rsidR="0072502A">
        <w:rPr>
          <w:rFonts w:ascii="Times New Roman" w:hAnsi="Times New Roman"/>
          <w:bCs/>
          <w:sz w:val="22"/>
          <w:szCs w:val="22"/>
        </w:rPr>
        <w:t>suggested imposing</w:t>
      </w:r>
      <w:r>
        <w:rPr>
          <w:rFonts w:ascii="Times New Roman" w:hAnsi="Times New Roman"/>
          <w:bCs/>
          <w:sz w:val="22"/>
          <w:szCs w:val="22"/>
        </w:rPr>
        <w:t xml:space="preserve"> a condition to make sure the limit of work is not exceeded. </w:t>
      </w:r>
    </w:p>
    <w:p w:rsidR="0072502A" w:rsidRDefault="0072502A" w:rsidP="006859CA">
      <w:pPr>
        <w:rPr>
          <w:rFonts w:ascii="Times New Roman" w:hAnsi="Times New Roman"/>
          <w:bCs/>
          <w:sz w:val="22"/>
          <w:szCs w:val="22"/>
        </w:rPr>
      </w:pPr>
    </w:p>
    <w:p w:rsidR="0072502A" w:rsidRDefault="00961A1F" w:rsidP="006859CA">
      <w:pPr>
        <w:rPr>
          <w:rFonts w:ascii="Times New Roman" w:hAnsi="Times New Roman"/>
          <w:bCs/>
          <w:sz w:val="22"/>
          <w:szCs w:val="22"/>
        </w:rPr>
      </w:pPr>
      <w:r>
        <w:rPr>
          <w:rFonts w:ascii="Times New Roman" w:hAnsi="Times New Roman"/>
          <w:bCs/>
          <w:sz w:val="22"/>
          <w:szCs w:val="22"/>
        </w:rPr>
        <w:t xml:space="preserve">Commissioner Tittler made a motion to close the public hearing. Commissoner Kayserman seconded. All were in favor.  </w:t>
      </w:r>
    </w:p>
    <w:p w:rsidR="0072502A" w:rsidRDefault="0072502A" w:rsidP="006859CA">
      <w:pPr>
        <w:rPr>
          <w:rFonts w:ascii="Times New Roman" w:hAnsi="Times New Roman"/>
          <w:bCs/>
          <w:sz w:val="22"/>
          <w:szCs w:val="22"/>
        </w:rPr>
      </w:pPr>
    </w:p>
    <w:p w:rsidR="00961A1F" w:rsidRDefault="00961A1F" w:rsidP="006859CA">
      <w:pPr>
        <w:rPr>
          <w:rFonts w:ascii="Times New Roman" w:hAnsi="Times New Roman"/>
          <w:bCs/>
          <w:sz w:val="22"/>
          <w:szCs w:val="22"/>
        </w:rPr>
      </w:pPr>
      <w:r>
        <w:rPr>
          <w:rFonts w:ascii="Times New Roman" w:hAnsi="Times New Roman"/>
          <w:bCs/>
          <w:sz w:val="22"/>
          <w:szCs w:val="22"/>
        </w:rPr>
        <w:t>Commiss</w:t>
      </w:r>
      <w:r w:rsidR="0072502A">
        <w:rPr>
          <w:rFonts w:ascii="Times New Roman" w:hAnsi="Times New Roman"/>
          <w:bCs/>
          <w:sz w:val="22"/>
          <w:szCs w:val="22"/>
        </w:rPr>
        <w:t>i</w:t>
      </w:r>
      <w:r>
        <w:rPr>
          <w:rFonts w:ascii="Times New Roman" w:hAnsi="Times New Roman"/>
          <w:bCs/>
          <w:sz w:val="22"/>
          <w:szCs w:val="22"/>
        </w:rPr>
        <w:t xml:space="preserve">oner Tittler made a motion to issue a Negative Determination of Applicability with special conditions.  Commissioner Foulds seconded. All were in favor. </w:t>
      </w:r>
    </w:p>
    <w:p w:rsidR="00FB6211" w:rsidRPr="00FB6211" w:rsidRDefault="00FB6211" w:rsidP="006859CA">
      <w:pPr>
        <w:rPr>
          <w:rFonts w:ascii="Times New Roman" w:hAnsi="Times New Roman"/>
          <w:bCs/>
          <w:sz w:val="22"/>
          <w:szCs w:val="22"/>
        </w:rPr>
      </w:pPr>
    </w:p>
    <w:p w:rsidR="003A602D" w:rsidRDefault="00961A1F" w:rsidP="00A60BD4">
      <w:pPr>
        <w:rPr>
          <w:rFonts w:ascii="Times New Roman" w:hAnsi="Times New Roman"/>
          <w:sz w:val="22"/>
          <w:szCs w:val="22"/>
        </w:rPr>
      </w:pPr>
      <w:r w:rsidRPr="00961A1F">
        <w:rPr>
          <w:rFonts w:ascii="Times New Roman" w:hAnsi="Times New Roman"/>
          <w:b/>
          <w:sz w:val="22"/>
          <w:szCs w:val="22"/>
          <w:u w:val="single"/>
        </w:rPr>
        <w:t>Bridge Street and Ames Street, MassDOT, Applicant – Samuel Campbell, GPI, Representative</w:t>
      </w:r>
      <w:r w:rsidRPr="00961A1F">
        <w:rPr>
          <w:rFonts w:ascii="Times New Roman" w:hAnsi="Times New Roman"/>
          <w:sz w:val="22"/>
          <w:szCs w:val="22"/>
        </w:rPr>
        <w:t xml:space="preserve"> – Reconstruction and Related work on Bridge Street (Route 109) and Ames Street (DEP File # 141-</w:t>
      </w:r>
      <w:r w:rsidR="003A602D">
        <w:rPr>
          <w:rFonts w:ascii="Times New Roman" w:hAnsi="Times New Roman"/>
          <w:sz w:val="22"/>
          <w:szCs w:val="22"/>
        </w:rPr>
        <w:t>0553</w:t>
      </w:r>
      <w:r w:rsidRPr="00961A1F">
        <w:rPr>
          <w:rFonts w:ascii="Times New Roman" w:hAnsi="Times New Roman"/>
          <w:sz w:val="22"/>
          <w:szCs w:val="22"/>
        </w:rPr>
        <w:t>).</w:t>
      </w:r>
      <w:r w:rsidR="00A60BD4">
        <w:rPr>
          <w:rFonts w:ascii="Times New Roman" w:hAnsi="Times New Roman"/>
          <w:sz w:val="22"/>
          <w:szCs w:val="22"/>
        </w:rPr>
        <w:t xml:space="preserve"> </w:t>
      </w:r>
    </w:p>
    <w:p w:rsidR="003A602D" w:rsidRDefault="003A602D" w:rsidP="00A60BD4">
      <w:pPr>
        <w:rPr>
          <w:rFonts w:ascii="Times New Roman" w:hAnsi="Times New Roman"/>
          <w:sz w:val="22"/>
          <w:szCs w:val="22"/>
        </w:rPr>
      </w:pPr>
    </w:p>
    <w:p w:rsidR="003A602D" w:rsidRDefault="00A60BD4" w:rsidP="00A60BD4">
      <w:pPr>
        <w:rPr>
          <w:rFonts w:ascii="Times New Roman" w:hAnsi="Times New Roman"/>
          <w:sz w:val="22"/>
          <w:szCs w:val="22"/>
        </w:rPr>
      </w:pPr>
      <w:r>
        <w:rPr>
          <w:rFonts w:ascii="Times New Roman" w:hAnsi="Times New Roman"/>
          <w:sz w:val="22"/>
          <w:szCs w:val="22"/>
        </w:rPr>
        <w:t>MassDOT has filed a Notice of Intent for work in bordering vegetated wetland, bordering land subject to flooding, and riverfront area and related buffer zone.  The work will include milling and overlay, full depth reconstruction, re</w:t>
      </w:r>
      <w:r w:rsidR="003A602D">
        <w:rPr>
          <w:rFonts w:ascii="Times New Roman" w:hAnsi="Times New Roman"/>
          <w:sz w:val="22"/>
          <w:szCs w:val="22"/>
        </w:rPr>
        <w:t>-</w:t>
      </w:r>
      <w:r>
        <w:rPr>
          <w:rFonts w:ascii="Times New Roman" w:hAnsi="Times New Roman"/>
          <w:sz w:val="22"/>
          <w:szCs w:val="22"/>
        </w:rPr>
        <w:t xml:space="preserve">setting granite curbing, drainage upgrades and modifications to an existing roadway width.  The representatives stated that this would </w:t>
      </w:r>
      <w:r w:rsidR="003A602D">
        <w:rPr>
          <w:rFonts w:ascii="Times New Roman" w:hAnsi="Times New Roman"/>
          <w:sz w:val="22"/>
          <w:szCs w:val="22"/>
        </w:rPr>
        <w:t>improve</w:t>
      </w:r>
      <w:r>
        <w:rPr>
          <w:rFonts w:ascii="Times New Roman" w:hAnsi="Times New Roman"/>
          <w:sz w:val="22"/>
          <w:szCs w:val="22"/>
        </w:rPr>
        <w:t xml:space="preserve"> roadway safety and extend existing bicycle pedestrian use throughout.  </w:t>
      </w:r>
    </w:p>
    <w:p w:rsidR="003A602D" w:rsidRDefault="003A602D" w:rsidP="00A60BD4">
      <w:pPr>
        <w:rPr>
          <w:rFonts w:ascii="Times New Roman" w:hAnsi="Times New Roman"/>
          <w:sz w:val="22"/>
          <w:szCs w:val="22"/>
        </w:rPr>
      </w:pPr>
    </w:p>
    <w:p w:rsidR="003A602D" w:rsidRDefault="00A60BD4" w:rsidP="00A60BD4">
      <w:pPr>
        <w:rPr>
          <w:rFonts w:ascii="Times New Roman" w:hAnsi="Times New Roman"/>
          <w:sz w:val="22"/>
          <w:szCs w:val="22"/>
        </w:rPr>
      </w:pPr>
      <w:r>
        <w:rPr>
          <w:rFonts w:ascii="Times New Roman" w:hAnsi="Times New Roman"/>
          <w:sz w:val="22"/>
          <w:szCs w:val="22"/>
        </w:rPr>
        <w:t>Agent Brown requested an additional filing fee as well as a completed Major Stormwater Management Permit application as well as 3</w:t>
      </w:r>
      <w:r w:rsidRPr="00A60BD4">
        <w:rPr>
          <w:rFonts w:ascii="Times New Roman" w:hAnsi="Times New Roman"/>
          <w:sz w:val="22"/>
          <w:szCs w:val="22"/>
          <w:vertAlign w:val="superscript"/>
        </w:rPr>
        <w:t>rd</w:t>
      </w:r>
      <w:r>
        <w:rPr>
          <w:rFonts w:ascii="Times New Roman" w:hAnsi="Times New Roman"/>
          <w:sz w:val="22"/>
          <w:szCs w:val="22"/>
        </w:rPr>
        <w:t xml:space="preserve"> party peer review.  Mass DOT representatives stated that they are exempt from local fees as well as the Town of Dedham’s Wetlands Protection By</w:t>
      </w:r>
      <w:r w:rsidR="003A602D">
        <w:rPr>
          <w:rFonts w:ascii="Times New Roman" w:hAnsi="Times New Roman"/>
          <w:sz w:val="22"/>
          <w:szCs w:val="22"/>
        </w:rPr>
        <w:t>laws and the Stormwater Bylaws.</w:t>
      </w:r>
    </w:p>
    <w:p w:rsidR="003A602D" w:rsidRDefault="003A602D" w:rsidP="00A60BD4">
      <w:pPr>
        <w:rPr>
          <w:rFonts w:ascii="Times New Roman" w:hAnsi="Times New Roman"/>
          <w:sz w:val="22"/>
          <w:szCs w:val="22"/>
        </w:rPr>
      </w:pPr>
    </w:p>
    <w:p w:rsidR="003A602D" w:rsidRDefault="00A60BD4" w:rsidP="00A60BD4">
      <w:pPr>
        <w:rPr>
          <w:rFonts w:ascii="Times New Roman" w:hAnsi="Times New Roman"/>
          <w:sz w:val="22"/>
          <w:szCs w:val="22"/>
        </w:rPr>
      </w:pPr>
      <w:r>
        <w:rPr>
          <w:rFonts w:ascii="Times New Roman" w:hAnsi="Times New Roman"/>
          <w:sz w:val="22"/>
          <w:szCs w:val="22"/>
        </w:rPr>
        <w:t>Agent Brown requested p</w:t>
      </w:r>
      <w:r w:rsidR="003A602D">
        <w:rPr>
          <w:rFonts w:ascii="Times New Roman" w:hAnsi="Times New Roman"/>
          <w:sz w:val="22"/>
          <w:szCs w:val="22"/>
        </w:rPr>
        <w:t>hosphorous removal calculations.</w:t>
      </w:r>
      <w:r>
        <w:rPr>
          <w:rFonts w:ascii="Times New Roman" w:hAnsi="Times New Roman"/>
          <w:sz w:val="22"/>
          <w:szCs w:val="22"/>
        </w:rPr>
        <w:t xml:space="preserve"> Commissoner Gauthier</w:t>
      </w:r>
      <w:r w:rsidR="00EF70E9">
        <w:rPr>
          <w:rFonts w:ascii="Times New Roman" w:hAnsi="Times New Roman"/>
          <w:sz w:val="22"/>
          <w:szCs w:val="22"/>
        </w:rPr>
        <w:t xml:space="preserve"> </w:t>
      </w:r>
      <w:r>
        <w:rPr>
          <w:rFonts w:ascii="Times New Roman" w:hAnsi="Times New Roman"/>
          <w:sz w:val="22"/>
          <w:szCs w:val="22"/>
        </w:rPr>
        <w:t xml:space="preserve">asked MassDOT </w:t>
      </w:r>
      <w:r w:rsidR="003A602D">
        <w:rPr>
          <w:rFonts w:ascii="Times New Roman" w:hAnsi="Times New Roman"/>
          <w:sz w:val="22"/>
          <w:szCs w:val="22"/>
        </w:rPr>
        <w:t xml:space="preserve">to explain </w:t>
      </w:r>
      <w:r>
        <w:rPr>
          <w:rFonts w:ascii="Times New Roman" w:hAnsi="Times New Roman"/>
          <w:sz w:val="22"/>
          <w:szCs w:val="22"/>
        </w:rPr>
        <w:t xml:space="preserve">why they are not able to </w:t>
      </w:r>
      <w:r w:rsidR="003A602D">
        <w:rPr>
          <w:rFonts w:ascii="Times New Roman" w:hAnsi="Times New Roman"/>
          <w:sz w:val="22"/>
          <w:szCs w:val="22"/>
        </w:rPr>
        <w:t xml:space="preserve">conform to the MA stormwater standards </w:t>
      </w:r>
      <w:r>
        <w:rPr>
          <w:rFonts w:ascii="Times New Roman" w:hAnsi="Times New Roman"/>
          <w:sz w:val="22"/>
          <w:szCs w:val="22"/>
        </w:rPr>
        <w:t xml:space="preserve">to </w:t>
      </w:r>
      <w:r w:rsidR="00EF70E9">
        <w:rPr>
          <w:rFonts w:ascii="Times New Roman" w:hAnsi="Times New Roman"/>
          <w:sz w:val="22"/>
          <w:szCs w:val="22"/>
        </w:rPr>
        <w:t>the maximum</w:t>
      </w:r>
      <w:r>
        <w:rPr>
          <w:rFonts w:ascii="Times New Roman" w:hAnsi="Times New Roman"/>
          <w:sz w:val="22"/>
          <w:szCs w:val="22"/>
        </w:rPr>
        <w:t xml:space="preserve"> extent </w:t>
      </w:r>
      <w:r w:rsidR="003A602D">
        <w:rPr>
          <w:rFonts w:ascii="Times New Roman" w:hAnsi="Times New Roman"/>
          <w:sz w:val="22"/>
          <w:szCs w:val="22"/>
        </w:rPr>
        <w:t xml:space="preserve">possible and to provide a </w:t>
      </w:r>
      <w:r w:rsidR="00EF70E9">
        <w:rPr>
          <w:rFonts w:ascii="Times New Roman" w:hAnsi="Times New Roman"/>
          <w:sz w:val="22"/>
          <w:szCs w:val="22"/>
        </w:rPr>
        <w:t>full</w:t>
      </w:r>
      <w:r>
        <w:rPr>
          <w:rFonts w:ascii="Times New Roman" w:hAnsi="Times New Roman"/>
          <w:sz w:val="22"/>
          <w:szCs w:val="22"/>
        </w:rPr>
        <w:t xml:space="preserve"> </w:t>
      </w:r>
      <w:r w:rsidR="003A602D">
        <w:rPr>
          <w:rFonts w:ascii="Times New Roman" w:hAnsi="Times New Roman"/>
          <w:sz w:val="22"/>
          <w:szCs w:val="22"/>
        </w:rPr>
        <w:t>set of stormwater c</w:t>
      </w:r>
      <w:r>
        <w:rPr>
          <w:rFonts w:ascii="Times New Roman" w:hAnsi="Times New Roman"/>
          <w:sz w:val="22"/>
          <w:szCs w:val="22"/>
        </w:rPr>
        <w:t>alculations</w:t>
      </w:r>
      <w:r w:rsidR="003A602D">
        <w:rPr>
          <w:rFonts w:ascii="Times New Roman" w:hAnsi="Times New Roman"/>
          <w:sz w:val="22"/>
          <w:szCs w:val="22"/>
        </w:rPr>
        <w:t xml:space="preserve"> and </w:t>
      </w:r>
      <w:r w:rsidR="00A0176A">
        <w:rPr>
          <w:rFonts w:ascii="Times New Roman" w:hAnsi="Times New Roman"/>
          <w:sz w:val="22"/>
          <w:szCs w:val="22"/>
        </w:rPr>
        <w:t>plans</w:t>
      </w:r>
      <w:r>
        <w:rPr>
          <w:rFonts w:ascii="Times New Roman" w:hAnsi="Times New Roman"/>
          <w:sz w:val="22"/>
          <w:szCs w:val="22"/>
        </w:rPr>
        <w:t xml:space="preserve">.  Commissoner Tittler stated that the ConCom </w:t>
      </w:r>
      <w:r w:rsidR="00EF70E9">
        <w:rPr>
          <w:rFonts w:ascii="Times New Roman" w:hAnsi="Times New Roman"/>
          <w:sz w:val="22"/>
          <w:szCs w:val="22"/>
        </w:rPr>
        <w:t>could wait for the review of these items by Dedham Engineering. Commissoner Foulds agreed however he was concerned that the residents of Dedham may be denied the benefit of repaired roadways based on the information we are requiring from MassDOT.  Agent Brown requested a sit</w:t>
      </w:r>
      <w:r w:rsidR="003A602D">
        <w:rPr>
          <w:rFonts w:ascii="Times New Roman" w:hAnsi="Times New Roman"/>
          <w:sz w:val="22"/>
          <w:szCs w:val="22"/>
        </w:rPr>
        <w:t>e walk from the ConCom.</w:t>
      </w:r>
    </w:p>
    <w:p w:rsidR="00961A1F" w:rsidRPr="006F50E6" w:rsidRDefault="003A602D" w:rsidP="003A602D">
      <w:pPr>
        <w:rPr>
          <w:sz w:val="22"/>
          <w:szCs w:val="22"/>
        </w:rPr>
      </w:pPr>
      <w:r>
        <w:rPr>
          <w:rFonts w:ascii="Times New Roman" w:hAnsi="Times New Roman"/>
          <w:sz w:val="22"/>
          <w:szCs w:val="22"/>
        </w:rPr>
        <w:lastRenderedPageBreak/>
        <w:t>.</w:t>
      </w:r>
    </w:p>
    <w:p w:rsidR="00976099" w:rsidRPr="00976099" w:rsidRDefault="00976099" w:rsidP="00976099">
      <w:pPr>
        <w:spacing w:after="40"/>
        <w:ind w:left="270" w:hanging="360"/>
        <w:outlineLvl w:val="0"/>
        <w:rPr>
          <w:b/>
          <w:sz w:val="22"/>
          <w:szCs w:val="22"/>
          <w:u w:val="single"/>
        </w:rPr>
      </w:pPr>
      <w:r w:rsidRPr="00976099">
        <w:rPr>
          <w:b/>
          <w:sz w:val="22"/>
          <w:szCs w:val="22"/>
          <w:u w:val="single"/>
        </w:rPr>
        <w:t>Certificates of Compliance</w:t>
      </w:r>
      <w:r w:rsidR="003A602D">
        <w:rPr>
          <w:b/>
          <w:sz w:val="22"/>
          <w:szCs w:val="22"/>
          <w:u w:val="single"/>
        </w:rPr>
        <w:t xml:space="preserve"> (COC)</w:t>
      </w:r>
      <w:r w:rsidRPr="00976099">
        <w:rPr>
          <w:b/>
          <w:sz w:val="22"/>
          <w:szCs w:val="22"/>
          <w:u w:val="single"/>
        </w:rPr>
        <w:t xml:space="preserve"> </w:t>
      </w:r>
    </w:p>
    <w:p w:rsidR="00B06C2A" w:rsidRDefault="00B06C2A" w:rsidP="00491C29">
      <w:pPr>
        <w:pStyle w:val="NormalWeb"/>
        <w:numPr>
          <w:ilvl w:val="0"/>
          <w:numId w:val="1"/>
        </w:numPr>
        <w:tabs>
          <w:tab w:val="left" w:pos="720"/>
        </w:tabs>
        <w:spacing w:before="0" w:beforeAutospacing="0" w:after="40" w:afterAutospacing="0"/>
        <w:ind w:left="720"/>
        <w:rPr>
          <w:sz w:val="22"/>
          <w:szCs w:val="22"/>
        </w:rPr>
      </w:pPr>
      <w:r>
        <w:rPr>
          <w:sz w:val="22"/>
          <w:szCs w:val="22"/>
        </w:rPr>
        <w:t xml:space="preserve">515 Common St. </w:t>
      </w:r>
      <w:r w:rsidR="003A602D">
        <w:rPr>
          <w:sz w:val="22"/>
          <w:szCs w:val="22"/>
        </w:rPr>
        <w:t>(</w:t>
      </w:r>
      <w:r>
        <w:rPr>
          <w:sz w:val="22"/>
          <w:szCs w:val="22"/>
        </w:rPr>
        <w:t>DEP # 141-0154</w:t>
      </w:r>
      <w:r w:rsidR="003A602D">
        <w:rPr>
          <w:sz w:val="22"/>
          <w:szCs w:val="22"/>
        </w:rPr>
        <w:t>)</w:t>
      </w:r>
      <w:r>
        <w:rPr>
          <w:sz w:val="22"/>
          <w:szCs w:val="22"/>
        </w:rPr>
        <w:t xml:space="preserve">, </w:t>
      </w:r>
      <w:r w:rsidR="003A602D">
        <w:rPr>
          <w:sz w:val="22"/>
          <w:szCs w:val="22"/>
        </w:rPr>
        <w:t xml:space="preserve">Agent Brown informed the Commission that this is an old Order of Conditions.  The </w:t>
      </w:r>
      <w:r>
        <w:rPr>
          <w:sz w:val="22"/>
          <w:szCs w:val="22"/>
        </w:rPr>
        <w:t>applicant</w:t>
      </w:r>
      <w:r w:rsidR="003A602D">
        <w:rPr>
          <w:sz w:val="22"/>
          <w:szCs w:val="22"/>
        </w:rPr>
        <w:t>s would like to close out the OO</w:t>
      </w:r>
      <w:r>
        <w:rPr>
          <w:sz w:val="22"/>
          <w:szCs w:val="22"/>
        </w:rPr>
        <w:t xml:space="preserve">C </w:t>
      </w:r>
      <w:r w:rsidR="003A602D">
        <w:rPr>
          <w:sz w:val="22"/>
          <w:szCs w:val="22"/>
        </w:rPr>
        <w:t>in anticipation of selling the property.</w:t>
      </w:r>
      <w:r>
        <w:rPr>
          <w:sz w:val="22"/>
          <w:szCs w:val="22"/>
        </w:rPr>
        <w:t xml:space="preserve">  Commissioner Tittler made a motion to issue</w:t>
      </w:r>
      <w:r w:rsidR="003A602D">
        <w:rPr>
          <w:sz w:val="22"/>
          <w:szCs w:val="22"/>
        </w:rPr>
        <w:t xml:space="preserve"> a COC</w:t>
      </w:r>
      <w:r>
        <w:rPr>
          <w:sz w:val="22"/>
          <w:szCs w:val="22"/>
        </w:rPr>
        <w:t xml:space="preserve">.  Commissoner Gauthier seconded. All were in favor. </w:t>
      </w:r>
    </w:p>
    <w:p w:rsidR="00B06C2A" w:rsidRDefault="003A602D" w:rsidP="00491C29">
      <w:pPr>
        <w:pStyle w:val="NormalWeb"/>
        <w:numPr>
          <w:ilvl w:val="0"/>
          <w:numId w:val="1"/>
        </w:numPr>
        <w:tabs>
          <w:tab w:val="left" w:pos="720"/>
        </w:tabs>
        <w:spacing w:before="0" w:beforeAutospacing="0" w:after="40" w:afterAutospacing="0"/>
        <w:ind w:left="720"/>
        <w:rPr>
          <w:sz w:val="22"/>
          <w:szCs w:val="22"/>
        </w:rPr>
      </w:pPr>
      <w:r>
        <w:rPr>
          <w:sz w:val="22"/>
          <w:szCs w:val="22"/>
        </w:rPr>
        <w:t>203 Meadowbrook Rd (MSM</w:t>
      </w:r>
      <w:r w:rsidR="00B06C2A">
        <w:rPr>
          <w:sz w:val="22"/>
          <w:szCs w:val="22"/>
        </w:rPr>
        <w:t>P #2015-17</w:t>
      </w:r>
      <w:r>
        <w:rPr>
          <w:sz w:val="22"/>
          <w:szCs w:val="22"/>
        </w:rPr>
        <w:t>)</w:t>
      </w:r>
      <w:r w:rsidR="00B06C2A">
        <w:rPr>
          <w:sz w:val="22"/>
          <w:szCs w:val="22"/>
        </w:rPr>
        <w:t xml:space="preserve"> Agent Brown </w:t>
      </w:r>
      <w:r>
        <w:rPr>
          <w:sz w:val="22"/>
          <w:szCs w:val="22"/>
        </w:rPr>
        <w:t xml:space="preserve">conducted a final inspection and found everything in compliance. </w:t>
      </w:r>
      <w:r w:rsidR="00B06C2A">
        <w:rPr>
          <w:sz w:val="22"/>
          <w:szCs w:val="22"/>
        </w:rPr>
        <w:t>Commiss</w:t>
      </w:r>
      <w:r>
        <w:rPr>
          <w:sz w:val="22"/>
          <w:szCs w:val="22"/>
        </w:rPr>
        <w:t>i</w:t>
      </w:r>
      <w:r w:rsidR="00B06C2A">
        <w:rPr>
          <w:sz w:val="22"/>
          <w:szCs w:val="22"/>
        </w:rPr>
        <w:t xml:space="preserve">oner Tittler made a motion to </w:t>
      </w:r>
      <w:r>
        <w:rPr>
          <w:sz w:val="22"/>
          <w:szCs w:val="22"/>
        </w:rPr>
        <w:t>issue the Certificate of Compliance</w:t>
      </w:r>
      <w:r w:rsidR="00B06C2A">
        <w:rPr>
          <w:sz w:val="22"/>
          <w:szCs w:val="22"/>
        </w:rPr>
        <w:t xml:space="preserve">. Commissioner Gauthier seconded. All were in favor. </w:t>
      </w:r>
    </w:p>
    <w:p w:rsidR="003A602D" w:rsidRDefault="003A602D" w:rsidP="003A602D">
      <w:pPr>
        <w:pStyle w:val="NormalWeb"/>
        <w:tabs>
          <w:tab w:val="left" w:pos="720"/>
        </w:tabs>
        <w:spacing w:before="0" w:beforeAutospacing="0" w:after="40" w:afterAutospacing="0"/>
        <w:ind w:left="720"/>
        <w:rPr>
          <w:sz w:val="22"/>
          <w:szCs w:val="22"/>
        </w:rPr>
      </w:pPr>
    </w:p>
    <w:p w:rsidR="00A0176A" w:rsidRPr="00A0176A" w:rsidRDefault="00902E14" w:rsidP="00A0176A">
      <w:pPr>
        <w:pStyle w:val="NormalWeb"/>
        <w:tabs>
          <w:tab w:val="left" w:pos="720"/>
        </w:tabs>
        <w:spacing w:before="0" w:beforeAutospacing="0" w:after="40" w:afterAutospacing="0"/>
        <w:rPr>
          <w:b/>
          <w:sz w:val="22"/>
          <w:szCs w:val="22"/>
          <w:u w:val="single"/>
        </w:rPr>
      </w:pPr>
      <w:r w:rsidRPr="00902E14">
        <w:rPr>
          <w:b/>
          <w:sz w:val="22"/>
          <w:szCs w:val="22"/>
          <w:u w:val="single"/>
        </w:rPr>
        <w:t>215 Central Avenue</w:t>
      </w:r>
      <w:r w:rsidRPr="00902E14">
        <w:rPr>
          <w:b/>
          <w:sz w:val="22"/>
          <w:szCs w:val="22"/>
          <w:u w:val="single"/>
        </w:rPr>
        <w:t>,</w:t>
      </w:r>
      <w:r>
        <w:rPr>
          <w:sz w:val="22"/>
          <w:szCs w:val="22"/>
        </w:rPr>
        <w:t xml:space="preserve"> </w:t>
      </w:r>
      <w:r w:rsidR="00A0176A" w:rsidRPr="00A0176A">
        <w:rPr>
          <w:b/>
          <w:sz w:val="22"/>
          <w:szCs w:val="22"/>
          <w:u w:val="single"/>
        </w:rPr>
        <w:t>Violation tree removal</w:t>
      </w:r>
    </w:p>
    <w:p w:rsidR="00902E14" w:rsidRDefault="00F82DE0" w:rsidP="00902E14">
      <w:pPr>
        <w:pStyle w:val="NormalWeb"/>
        <w:tabs>
          <w:tab w:val="left" w:pos="720"/>
        </w:tabs>
        <w:spacing w:before="0" w:beforeAutospacing="0" w:after="40" w:afterAutospacing="0"/>
        <w:rPr>
          <w:sz w:val="22"/>
          <w:szCs w:val="22"/>
        </w:rPr>
      </w:pPr>
      <w:r>
        <w:rPr>
          <w:sz w:val="22"/>
          <w:szCs w:val="22"/>
        </w:rPr>
        <w:t xml:space="preserve">Agent Brown asked the ConCom to weigh in on how to proceed with the violation. </w:t>
      </w:r>
    </w:p>
    <w:p w:rsidR="00902E14" w:rsidRDefault="00902E14" w:rsidP="00902E14">
      <w:pPr>
        <w:pStyle w:val="NormalWeb"/>
        <w:tabs>
          <w:tab w:val="left" w:pos="720"/>
        </w:tabs>
        <w:spacing w:before="0" w:beforeAutospacing="0" w:after="40" w:afterAutospacing="0"/>
        <w:rPr>
          <w:sz w:val="22"/>
          <w:szCs w:val="22"/>
        </w:rPr>
      </w:pPr>
    </w:p>
    <w:p w:rsidR="00902E14" w:rsidRDefault="00F82DE0" w:rsidP="00902E14">
      <w:pPr>
        <w:pStyle w:val="NormalWeb"/>
        <w:tabs>
          <w:tab w:val="left" w:pos="720"/>
        </w:tabs>
        <w:spacing w:before="0" w:beforeAutospacing="0" w:after="40" w:afterAutospacing="0"/>
        <w:rPr>
          <w:sz w:val="22"/>
          <w:szCs w:val="22"/>
        </w:rPr>
      </w:pPr>
      <w:r>
        <w:rPr>
          <w:sz w:val="22"/>
          <w:szCs w:val="22"/>
        </w:rPr>
        <w:t xml:space="preserve">Abutter James </w:t>
      </w:r>
      <w:r w:rsidR="00A0176A">
        <w:rPr>
          <w:sz w:val="22"/>
          <w:szCs w:val="22"/>
        </w:rPr>
        <w:t>DaSilva</w:t>
      </w:r>
      <w:r w:rsidR="00902E14">
        <w:rPr>
          <w:sz w:val="22"/>
          <w:szCs w:val="22"/>
        </w:rPr>
        <w:t>,</w:t>
      </w:r>
      <w:r>
        <w:rPr>
          <w:sz w:val="22"/>
          <w:szCs w:val="22"/>
        </w:rPr>
        <w:t xml:space="preserve"> 211 Central asked the ConCom </w:t>
      </w:r>
      <w:r w:rsidR="00902E14">
        <w:rPr>
          <w:sz w:val="22"/>
          <w:szCs w:val="22"/>
        </w:rPr>
        <w:t xml:space="preserve">the developer should have received permission from the abutter for the tree removal. </w:t>
      </w:r>
      <w:r>
        <w:rPr>
          <w:sz w:val="22"/>
          <w:szCs w:val="22"/>
        </w:rPr>
        <w:t xml:space="preserve">Agent Brown stated that it should have been explicitly written permission.  Mr. </w:t>
      </w:r>
      <w:r w:rsidR="00A0176A">
        <w:rPr>
          <w:sz w:val="22"/>
          <w:szCs w:val="22"/>
        </w:rPr>
        <w:t>DaSilva</w:t>
      </w:r>
      <w:r>
        <w:rPr>
          <w:sz w:val="22"/>
          <w:szCs w:val="22"/>
        </w:rPr>
        <w:t xml:space="preserve"> shared that his concern regarding the developer overlooking this detail, opened up the possibility of more mistakes being made and wanted to ask the ConCom what his rights were moving forward.  He further stated that the </w:t>
      </w:r>
      <w:r w:rsidR="00340B6B">
        <w:rPr>
          <w:sz w:val="22"/>
          <w:szCs w:val="22"/>
        </w:rPr>
        <w:t>b</w:t>
      </w:r>
      <w:r>
        <w:rPr>
          <w:sz w:val="22"/>
          <w:szCs w:val="22"/>
        </w:rPr>
        <w:t xml:space="preserve">uilder is not currently on site, to advise the excavator and tree removal service and is concerned that it may happen again.  Agent Brown stated that </w:t>
      </w:r>
      <w:r w:rsidR="00902E14">
        <w:rPr>
          <w:sz w:val="22"/>
          <w:szCs w:val="22"/>
        </w:rPr>
        <w:t xml:space="preserve">inspections of the stormwater system were required. </w:t>
      </w:r>
    </w:p>
    <w:p w:rsidR="00902E14" w:rsidRDefault="00902E14" w:rsidP="00902E14">
      <w:pPr>
        <w:pStyle w:val="NormalWeb"/>
        <w:tabs>
          <w:tab w:val="left" w:pos="720"/>
        </w:tabs>
        <w:spacing w:before="0" w:beforeAutospacing="0" w:after="40" w:afterAutospacing="0"/>
        <w:rPr>
          <w:sz w:val="22"/>
          <w:szCs w:val="22"/>
        </w:rPr>
      </w:pPr>
    </w:p>
    <w:p w:rsidR="0072502A" w:rsidRDefault="00902E14" w:rsidP="00902E14">
      <w:pPr>
        <w:pStyle w:val="NormalWeb"/>
        <w:tabs>
          <w:tab w:val="left" w:pos="720"/>
        </w:tabs>
        <w:spacing w:before="0" w:beforeAutospacing="0" w:after="40" w:afterAutospacing="0"/>
        <w:rPr>
          <w:sz w:val="22"/>
          <w:szCs w:val="22"/>
        </w:rPr>
      </w:pPr>
      <w:r>
        <w:rPr>
          <w:sz w:val="22"/>
          <w:szCs w:val="22"/>
        </w:rPr>
        <w:t xml:space="preserve">Marsha Pactovis, </w:t>
      </w:r>
      <w:r w:rsidR="00340B6B">
        <w:rPr>
          <w:sz w:val="22"/>
          <w:szCs w:val="22"/>
        </w:rPr>
        <w:t>211 Central</w:t>
      </w:r>
      <w:r w:rsidR="0072502A">
        <w:rPr>
          <w:sz w:val="22"/>
          <w:szCs w:val="22"/>
        </w:rPr>
        <w:t xml:space="preserve"> Street stated her</w:t>
      </w:r>
      <w:r w:rsidR="00340B6B">
        <w:rPr>
          <w:sz w:val="22"/>
          <w:szCs w:val="22"/>
        </w:rPr>
        <w:t xml:space="preserve"> concern about the tree removal on the property and the disregard of the ConCom’s requirements, and wanted to know </w:t>
      </w:r>
      <w:r w:rsidR="0072502A">
        <w:rPr>
          <w:sz w:val="22"/>
          <w:szCs w:val="22"/>
        </w:rPr>
        <w:t xml:space="preserve">what the </w:t>
      </w:r>
      <w:r w:rsidR="00340B6B">
        <w:rPr>
          <w:sz w:val="22"/>
          <w:szCs w:val="22"/>
        </w:rPr>
        <w:t>consequence</w:t>
      </w:r>
      <w:r w:rsidR="0072502A">
        <w:rPr>
          <w:sz w:val="22"/>
          <w:szCs w:val="22"/>
        </w:rPr>
        <w:t>s would be</w:t>
      </w:r>
      <w:r w:rsidR="00340B6B">
        <w:rPr>
          <w:sz w:val="22"/>
          <w:szCs w:val="22"/>
        </w:rPr>
        <w:t xml:space="preserve">.  She stated that her property will be </w:t>
      </w:r>
      <w:r w:rsidR="0072502A">
        <w:rPr>
          <w:sz w:val="22"/>
          <w:szCs w:val="22"/>
        </w:rPr>
        <w:t xml:space="preserve">adversely </w:t>
      </w:r>
      <w:r w:rsidR="00340B6B">
        <w:rPr>
          <w:sz w:val="22"/>
          <w:szCs w:val="22"/>
        </w:rPr>
        <w:t xml:space="preserve">impacted by the removal of the trees.  </w:t>
      </w:r>
    </w:p>
    <w:p w:rsidR="0072502A" w:rsidRDefault="0072502A" w:rsidP="00902E14">
      <w:pPr>
        <w:pStyle w:val="NormalWeb"/>
        <w:tabs>
          <w:tab w:val="left" w:pos="720"/>
        </w:tabs>
        <w:spacing w:before="0" w:beforeAutospacing="0" w:after="40" w:afterAutospacing="0"/>
        <w:rPr>
          <w:sz w:val="22"/>
          <w:szCs w:val="22"/>
        </w:rPr>
      </w:pPr>
    </w:p>
    <w:p w:rsidR="0072502A" w:rsidRDefault="00340B6B" w:rsidP="00902E14">
      <w:pPr>
        <w:pStyle w:val="NormalWeb"/>
        <w:tabs>
          <w:tab w:val="left" w:pos="720"/>
        </w:tabs>
        <w:spacing w:before="0" w:beforeAutospacing="0" w:after="40" w:afterAutospacing="0"/>
        <w:rPr>
          <w:sz w:val="22"/>
          <w:szCs w:val="22"/>
        </w:rPr>
      </w:pPr>
      <w:r>
        <w:rPr>
          <w:sz w:val="22"/>
          <w:szCs w:val="22"/>
        </w:rPr>
        <w:t xml:space="preserve">Commissioner Tittler stated that if the As Built at the end does not correspond what was approved, the actions of the ConCom would reflect that. Any other recourse between neighbors would be a legal matter that the ConCom could not get involved in. </w:t>
      </w:r>
    </w:p>
    <w:p w:rsidR="0072502A" w:rsidRDefault="0072502A" w:rsidP="00902E14">
      <w:pPr>
        <w:pStyle w:val="NormalWeb"/>
        <w:tabs>
          <w:tab w:val="left" w:pos="720"/>
        </w:tabs>
        <w:spacing w:before="0" w:beforeAutospacing="0" w:after="40" w:afterAutospacing="0"/>
        <w:rPr>
          <w:sz w:val="22"/>
          <w:szCs w:val="22"/>
        </w:rPr>
      </w:pPr>
    </w:p>
    <w:p w:rsidR="0072502A" w:rsidRDefault="00340B6B" w:rsidP="00902E14">
      <w:pPr>
        <w:pStyle w:val="NormalWeb"/>
        <w:tabs>
          <w:tab w:val="left" w:pos="720"/>
        </w:tabs>
        <w:spacing w:before="0" w:beforeAutospacing="0" w:after="40" w:afterAutospacing="0"/>
        <w:rPr>
          <w:sz w:val="22"/>
          <w:szCs w:val="22"/>
        </w:rPr>
      </w:pPr>
      <w:r>
        <w:rPr>
          <w:sz w:val="22"/>
          <w:szCs w:val="22"/>
        </w:rPr>
        <w:t xml:space="preserve">Commissioner Kayserman stated that the abutter had a valid concern, and if there was significant runoff onto her property the ConCom would be involved.  Agent Brown felt that after hearing all of the information she would speak with </w:t>
      </w:r>
      <w:r w:rsidR="0072502A">
        <w:rPr>
          <w:sz w:val="22"/>
          <w:szCs w:val="22"/>
        </w:rPr>
        <w:t xml:space="preserve">the </w:t>
      </w:r>
      <w:r>
        <w:rPr>
          <w:sz w:val="22"/>
          <w:szCs w:val="22"/>
        </w:rPr>
        <w:t xml:space="preserve">Building </w:t>
      </w:r>
      <w:r w:rsidR="0072502A">
        <w:rPr>
          <w:sz w:val="22"/>
          <w:szCs w:val="22"/>
        </w:rPr>
        <w:t xml:space="preserve">Department </w:t>
      </w:r>
      <w:r>
        <w:rPr>
          <w:sz w:val="22"/>
          <w:szCs w:val="22"/>
        </w:rPr>
        <w:t xml:space="preserve">about </w:t>
      </w:r>
      <w:r w:rsidR="0072502A">
        <w:rPr>
          <w:sz w:val="22"/>
          <w:szCs w:val="22"/>
        </w:rPr>
        <w:t xml:space="preserve">whether </w:t>
      </w:r>
      <w:r>
        <w:rPr>
          <w:sz w:val="22"/>
          <w:szCs w:val="22"/>
        </w:rPr>
        <w:t xml:space="preserve">the Certificate of Occupancy could be withheld. Agent Brown also stated that she would not issue a Certificate of Compliance until the tree planting had been rectified </w:t>
      </w:r>
      <w:r w:rsidR="0072502A">
        <w:rPr>
          <w:sz w:val="22"/>
          <w:szCs w:val="22"/>
        </w:rPr>
        <w:t>t</w:t>
      </w:r>
      <w:r>
        <w:rPr>
          <w:sz w:val="22"/>
          <w:szCs w:val="22"/>
        </w:rPr>
        <w:t xml:space="preserve">o which Commissioner Gauthier added that it would be </w:t>
      </w:r>
      <w:r w:rsidR="0072502A">
        <w:rPr>
          <w:sz w:val="22"/>
          <w:szCs w:val="22"/>
        </w:rPr>
        <w:t>helpful</w:t>
      </w:r>
      <w:r>
        <w:rPr>
          <w:sz w:val="22"/>
          <w:szCs w:val="22"/>
        </w:rPr>
        <w:t xml:space="preserve"> to get a replanting recommendation from a local arborist.  Commissioner Kayserman shared her concern over the developer bulldozing the site after finding the demands of the ConCom to be inconvenient.  </w:t>
      </w:r>
      <w:r w:rsidR="00EB3AA2">
        <w:rPr>
          <w:sz w:val="22"/>
          <w:szCs w:val="22"/>
        </w:rPr>
        <w:t>Commissioner</w:t>
      </w:r>
      <w:r>
        <w:rPr>
          <w:sz w:val="22"/>
          <w:szCs w:val="22"/>
        </w:rPr>
        <w:t xml:space="preserve"> Foulds </w:t>
      </w:r>
      <w:r w:rsidR="0072502A">
        <w:rPr>
          <w:sz w:val="22"/>
          <w:szCs w:val="22"/>
        </w:rPr>
        <w:t>stated</w:t>
      </w:r>
      <w:r>
        <w:rPr>
          <w:sz w:val="22"/>
          <w:szCs w:val="22"/>
        </w:rPr>
        <w:t xml:space="preserve"> that he felt that the developer had a willful and calculated p</w:t>
      </w:r>
      <w:r w:rsidR="001F65E3">
        <w:rPr>
          <w:sz w:val="22"/>
          <w:szCs w:val="22"/>
        </w:rPr>
        <w:t>lan to remove the trees and wanted to know what</w:t>
      </w:r>
      <w:r>
        <w:rPr>
          <w:sz w:val="22"/>
          <w:szCs w:val="22"/>
        </w:rPr>
        <w:t xml:space="preserve"> sanctions </w:t>
      </w:r>
      <w:r w:rsidR="001F65E3">
        <w:rPr>
          <w:sz w:val="22"/>
          <w:szCs w:val="22"/>
        </w:rPr>
        <w:t>would be available</w:t>
      </w:r>
      <w:r>
        <w:rPr>
          <w:sz w:val="22"/>
          <w:szCs w:val="22"/>
        </w:rPr>
        <w:t xml:space="preserve"> when a violation like this occurs.</w:t>
      </w:r>
      <w:r w:rsidR="001F65E3">
        <w:rPr>
          <w:sz w:val="22"/>
          <w:szCs w:val="22"/>
        </w:rPr>
        <w:t xml:space="preserve"> He recognized the </w:t>
      </w:r>
      <w:r w:rsidR="00A0176A">
        <w:rPr>
          <w:sz w:val="22"/>
          <w:szCs w:val="22"/>
        </w:rPr>
        <w:t>abutter’s</w:t>
      </w:r>
      <w:r w:rsidR="001F65E3">
        <w:rPr>
          <w:sz w:val="22"/>
          <w:szCs w:val="22"/>
        </w:rPr>
        <w:t xml:space="preserve"> strong feelings towards the trees in the initial proceeding </w:t>
      </w:r>
      <w:r>
        <w:rPr>
          <w:sz w:val="22"/>
          <w:szCs w:val="22"/>
        </w:rPr>
        <w:t xml:space="preserve">  Agent Brown stated that there is a fine of </w:t>
      </w:r>
      <w:r w:rsidR="0072502A">
        <w:rPr>
          <w:sz w:val="22"/>
          <w:szCs w:val="22"/>
        </w:rPr>
        <w:t>$300</w:t>
      </w:r>
      <w:r>
        <w:rPr>
          <w:sz w:val="22"/>
          <w:szCs w:val="22"/>
        </w:rPr>
        <w:t xml:space="preserve"> a day, however the developer could chose not to pay and may go to court. .  She further shared that </w:t>
      </w:r>
      <w:r w:rsidR="0072502A">
        <w:rPr>
          <w:sz w:val="22"/>
          <w:szCs w:val="22"/>
        </w:rPr>
        <w:t xml:space="preserve">the Commission could </w:t>
      </w:r>
      <w:r w:rsidR="001F65E3">
        <w:rPr>
          <w:sz w:val="22"/>
          <w:szCs w:val="22"/>
        </w:rPr>
        <w:t>withhold</w:t>
      </w:r>
      <w:r>
        <w:rPr>
          <w:sz w:val="22"/>
          <w:szCs w:val="22"/>
        </w:rPr>
        <w:t xml:space="preserve"> the Certificate of Occupancy or</w:t>
      </w:r>
      <w:r w:rsidR="0072502A">
        <w:rPr>
          <w:sz w:val="22"/>
          <w:szCs w:val="22"/>
        </w:rPr>
        <w:t xml:space="preserve"> issue a </w:t>
      </w:r>
      <w:r>
        <w:rPr>
          <w:sz w:val="22"/>
          <w:szCs w:val="22"/>
        </w:rPr>
        <w:t>Stop Work order</w:t>
      </w:r>
      <w:r w:rsidR="0072502A">
        <w:rPr>
          <w:sz w:val="22"/>
          <w:szCs w:val="22"/>
        </w:rPr>
        <w:t>,</w:t>
      </w:r>
      <w:r>
        <w:rPr>
          <w:sz w:val="22"/>
          <w:szCs w:val="22"/>
        </w:rPr>
        <w:t xml:space="preserve"> however that would not address the final outcome of the situation with a 3</w:t>
      </w:r>
      <w:r w:rsidRPr="00340B6B">
        <w:rPr>
          <w:sz w:val="22"/>
          <w:szCs w:val="22"/>
          <w:vertAlign w:val="superscript"/>
        </w:rPr>
        <w:t>rd</w:t>
      </w:r>
      <w:r>
        <w:rPr>
          <w:sz w:val="22"/>
          <w:szCs w:val="22"/>
        </w:rPr>
        <w:t xml:space="preserve"> option being a tree fund, however must developers would </w:t>
      </w:r>
      <w:r w:rsidR="001F65E3">
        <w:rPr>
          <w:sz w:val="22"/>
          <w:szCs w:val="22"/>
        </w:rPr>
        <w:t xml:space="preserve">find this cost effective. Commissoner Tittler had a philosophical objection to this method as well. </w:t>
      </w:r>
    </w:p>
    <w:p w:rsidR="0072502A" w:rsidRDefault="0072502A" w:rsidP="00902E14">
      <w:pPr>
        <w:pStyle w:val="NormalWeb"/>
        <w:tabs>
          <w:tab w:val="left" w:pos="720"/>
        </w:tabs>
        <w:spacing w:before="0" w:beforeAutospacing="0" w:after="40" w:afterAutospacing="0"/>
        <w:rPr>
          <w:sz w:val="22"/>
          <w:szCs w:val="22"/>
        </w:rPr>
      </w:pPr>
    </w:p>
    <w:p w:rsidR="00340B6B" w:rsidRDefault="001F65E3" w:rsidP="00902E14">
      <w:pPr>
        <w:pStyle w:val="NormalWeb"/>
        <w:tabs>
          <w:tab w:val="left" w:pos="720"/>
        </w:tabs>
        <w:spacing w:before="0" w:beforeAutospacing="0" w:after="40" w:afterAutospacing="0"/>
        <w:rPr>
          <w:sz w:val="22"/>
          <w:szCs w:val="22"/>
        </w:rPr>
      </w:pPr>
      <w:r>
        <w:rPr>
          <w:sz w:val="22"/>
          <w:szCs w:val="22"/>
        </w:rPr>
        <w:t>Commiss</w:t>
      </w:r>
      <w:r w:rsidR="0072502A">
        <w:rPr>
          <w:sz w:val="22"/>
          <w:szCs w:val="22"/>
        </w:rPr>
        <w:t>i</w:t>
      </w:r>
      <w:r>
        <w:rPr>
          <w:sz w:val="22"/>
          <w:szCs w:val="22"/>
        </w:rPr>
        <w:t xml:space="preserve">oner Kayserman </w:t>
      </w:r>
      <w:r w:rsidR="00A0176A">
        <w:rPr>
          <w:sz w:val="22"/>
          <w:szCs w:val="22"/>
        </w:rPr>
        <w:t>requested a revised</w:t>
      </w:r>
      <w:r>
        <w:rPr>
          <w:sz w:val="22"/>
          <w:szCs w:val="22"/>
        </w:rPr>
        <w:t xml:space="preserve"> planting plan.  Commissoner Tittler stated that he stood behind Agent’s Brown recommendation of sending the letter. The Commission collectively felt t</w:t>
      </w:r>
      <w:r w:rsidR="0072502A">
        <w:rPr>
          <w:sz w:val="22"/>
          <w:szCs w:val="22"/>
        </w:rPr>
        <w:t xml:space="preserve">hat </w:t>
      </w:r>
      <w:r w:rsidR="0072502A">
        <w:rPr>
          <w:sz w:val="22"/>
          <w:szCs w:val="22"/>
        </w:rPr>
        <w:lastRenderedPageBreak/>
        <w:t>hearing from the home owner</w:t>
      </w:r>
      <w:r>
        <w:rPr>
          <w:sz w:val="22"/>
          <w:szCs w:val="22"/>
        </w:rPr>
        <w:t xml:space="preserve"> as a lack of oversight could be the cause. Agent Brown stated that she would relay the information</w:t>
      </w:r>
      <w:r w:rsidR="0072502A">
        <w:rPr>
          <w:sz w:val="22"/>
          <w:szCs w:val="22"/>
        </w:rPr>
        <w:t xml:space="preserve"> to the applicant</w:t>
      </w:r>
      <w:r>
        <w:rPr>
          <w:sz w:val="22"/>
          <w:szCs w:val="22"/>
        </w:rPr>
        <w:t xml:space="preserve">. </w:t>
      </w:r>
    </w:p>
    <w:p w:rsidR="00A0176A" w:rsidRDefault="00A0176A" w:rsidP="00A0176A">
      <w:pPr>
        <w:pStyle w:val="NormalWeb"/>
        <w:tabs>
          <w:tab w:val="left" w:pos="720"/>
        </w:tabs>
        <w:spacing w:before="0" w:beforeAutospacing="0" w:after="40" w:afterAutospacing="0"/>
        <w:ind w:left="720"/>
        <w:rPr>
          <w:sz w:val="22"/>
          <w:szCs w:val="22"/>
        </w:rPr>
      </w:pPr>
    </w:p>
    <w:p w:rsidR="00A0176A" w:rsidRDefault="00B5181F" w:rsidP="00A0176A">
      <w:pPr>
        <w:pStyle w:val="NormalWeb"/>
        <w:tabs>
          <w:tab w:val="left" w:pos="1080"/>
        </w:tabs>
        <w:spacing w:before="0" w:beforeAutospacing="0" w:after="40" w:afterAutospacing="0"/>
        <w:rPr>
          <w:sz w:val="22"/>
          <w:szCs w:val="22"/>
        </w:rPr>
      </w:pPr>
      <w:r w:rsidRPr="00B5181F">
        <w:rPr>
          <w:b/>
          <w:sz w:val="22"/>
          <w:szCs w:val="22"/>
          <w:u w:val="single"/>
        </w:rPr>
        <w:t>50 Fuller Street</w:t>
      </w:r>
      <w:proofErr w:type="gramStart"/>
      <w:r w:rsidRPr="00B5181F">
        <w:rPr>
          <w:b/>
          <w:sz w:val="22"/>
          <w:szCs w:val="22"/>
          <w:u w:val="single"/>
        </w:rPr>
        <w:t>,</w:t>
      </w:r>
      <w:r>
        <w:rPr>
          <w:sz w:val="22"/>
          <w:szCs w:val="22"/>
        </w:rPr>
        <w:t xml:space="preserve"> </w:t>
      </w:r>
      <w:r w:rsidRPr="00A0176A">
        <w:rPr>
          <w:b/>
          <w:sz w:val="22"/>
          <w:szCs w:val="22"/>
          <w:u w:val="single"/>
        </w:rPr>
        <w:t xml:space="preserve"> </w:t>
      </w:r>
      <w:r w:rsidR="00A0176A" w:rsidRPr="00A0176A">
        <w:rPr>
          <w:b/>
          <w:sz w:val="22"/>
          <w:szCs w:val="22"/>
          <w:u w:val="single"/>
        </w:rPr>
        <w:t>Modification</w:t>
      </w:r>
      <w:proofErr w:type="gramEnd"/>
      <w:r w:rsidR="00A0176A" w:rsidRPr="00A0176A">
        <w:rPr>
          <w:b/>
          <w:sz w:val="22"/>
          <w:szCs w:val="22"/>
          <w:u w:val="single"/>
        </w:rPr>
        <w:t xml:space="preserve"> to RDA and MSMP</w:t>
      </w:r>
      <w:r w:rsidR="00A0176A" w:rsidRPr="00B5181F">
        <w:rPr>
          <w:sz w:val="22"/>
          <w:szCs w:val="22"/>
        </w:rPr>
        <w:t xml:space="preserve"> </w:t>
      </w:r>
      <w:r w:rsidRPr="00B5181F">
        <w:rPr>
          <w:sz w:val="22"/>
          <w:szCs w:val="22"/>
        </w:rPr>
        <w:t xml:space="preserve">- </w:t>
      </w:r>
      <w:r w:rsidR="00A0176A" w:rsidRPr="00A0176A">
        <w:rPr>
          <w:sz w:val="22"/>
          <w:szCs w:val="22"/>
        </w:rPr>
        <w:t>Substitute rain garden for subsurface infiltration system (MSMP 2018-20)</w:t>
      </w:r>
      <w:r>
        <w:rPr>
          <w:sz w:val="22"/>
          <w:szCs w:val="22"/>
        </w:rPr>
        <w:t>. T</w:t>
      </w:r>
      <w:r w:rsidR="003707B8">
        <w:rPr>
          <w:sz w:val="22"/>
          <w:szCs w:val="22"/>
        </w:rPr>
        <w:t>he ConCom reviewed the</w:t>
      </w:r>
      <w:r>
        <w:rPr>
          <w:sz w:val="22"/>
          <w:szCs w:val="22"/>
        </w:rPr>
        <w:t xml:space="preserve"> applicant</w:t>
      </w:r>
      <w:r w:rsidR="00EB3AA2">
        <w:rPr>
          <w:sz w:val="22"/>
          <w:szCs w:val="22"/>
        </w:rPr>
        <w:t>’</w:t>
      </w:r>
      <w:r>
        <w:rPr>
          <w:sz w:val="22"/>
          <w:szCs w:val="22"/>
        </w:rPr>
        <w:t>s plan for the garden</w:t>
      </w:r>
      <w:r w:rsidR="003707B8">
        <w:rPr>
          <w:sz w:val="22"/>
          <w:szCs w:val="22"/>
        </w:rPr>
        <w:t xml:space="preserve"> and proposed minor modification and changes. </w:t>
      </w:r>
      <w:r w:rsidR="00EB3AA2">
        <w:rPr>
          <w:sz w:val="22"/>
          <w:szCs w:val="22"/>
        </w:rPr>
        <w:t xml:space="preserve"> </w:t>
      </w:r>
      <w:bookmarkStart w:id="0" w:name="_GoBack"/>
      <w:bookmarkEnd w:id="0"/>
      <w:r w:rsidR="003707B8">
        <w:rPr>
          <w:sz w:val="22"/>
          <w:szCs w:val="22"/>
        </w:rPr>
        <w:t xml:space="preserve">Commissioner Tittler made a motion to continue the </w:t>
      </w:r>
      <w:r>
        <w:rPr>
          <w:sz w:val="22"/>
          <w:szCs w:val="22"/>
        </w:rPr>
        <w:t>discussion</w:t>
      </w:r>
      <w:r w:rsidR="003707B8">
        <w:rPr>
          <w:sz w:val="22"/>
          <w:szCs w:val="22"/>
        </w:rPr>
        <w:t xml:space="preserve"> until June 20</w:t>
      </w:r>
      <w:r>
        <w:rPr>
          <w:sz w:val="22"/>
          <w:szCs w:val="22"/>
          <w:vertAlign w:val="superscript"/>
        </w:rPr>
        <w:t xml:space="preserve">, </w:t>
      </w:r>
      <w:r>
        <w:rPr>
          <w:sz w:val="22"/>
          <w:szCs w:val="22"/>
        </w:rPr>
        <w:t>2019</w:t>
      </w:r>
      <w:r w:rsidR="003707B8">
        <w:rPr>
          <w:sz w:val="22"/>
          <w:szCs w:val="22"/>
        </w:rPr>
        <w:t xml:space="preserve">. Commissoner Kayserman seconded. All were in favor. </w:t>
      </w:r>
    </w:p>
    <w:p w:rsidR="00A0176A" w:rsidRPr="00A0176A" w:rsidRDefault="00A0176A" w:rsidP="00A0176A">
      <w:pPr>
        <w:pStyle w:val="NormalWeb"/>
        <w:tabs>
          <w:tab w:val="left" w:pos="1080"/>
        </w:tabs>
        <w:spacing w:before="0" w:beforeAutospacing="0" w:after="40" w:afterAutospacing="0"/>
        <w:rPr>
          <w:sz w:val="22"/>
          <w:szCs w:val="22"/>
        </w:rPr>
      </w:pPr>
    </w:p>
    <w:p w:rsidR="00E3548E" w:rsidRDefault="009755BB" w:rsidP="00AB2972">
      <w:pPr>
        <w:rPr>
          <w:rFonts w:ascii="Times New Roman" w:hAnsi="Times New Roman"/>
          <w:sz w:val="22"/>
          <w:szCs w:val="22"/>
        </w:rPr>
      </w:pPr>
      <w:r w:rsidRPr="00585A3F">
        <w:rPr>
          <w:rFonts w:ascii="Times New Roman" w:hAnsi="Times New Roman"/>
          <w:b/>
          <w:sz w:val="22"/>
          <w:szCs w:val="22"/>
          <w:u w:val="single"/>
        </w:rPr>
        <w:t>Minutes</w:t>
      </w:r>
      <w:r w:rsidRPr="00585A3F">
        <w:rPr>
          <w:rFonts w:ascii="Times New Roman" w:hAnsi="Times New Roman"/>
          <w:sz w:val="22"/>
          <w:szCs w:val="22"/>
        </w:rPr>
        <w:t xml:space="preserve"> - </w:t>
      </w:r>
      <w:r w:rsidR="0092069B" w:rsidRPr="00585A3F">
        <w:rPr>
          <w:rFonts w:ascii="Times New Roman" w:hAnsi="Times New Roman"/>
          <w:sz w:val="22"/>
          <w:szCs w:val="22"/>
        </w:rPr>
        <w:t>Commiss</w:t>
      </w:r>
      <w:r w:rsidR="002E2DC3" w:rsidRPr="00585A3F">
        <w:rPr>
          <w:rFonts w:ascii="Times New Roman" w:hAnsi="Times New Roman"/>
          <w:sz w:val="22"/>
          <w:szCs w:val="22"/>
        </w:rPr>
        <w:t>i</w:t>
      </w:r>
      <w:r w:rsidR="0092069B" w:rsidRPr="00585A3F">
        <w:rPr>
          <w:rFonts w:ascii="Times New Roman" w:hAnsi="Times New Roman"/>
          <w:sz w:val="22"/>
          <w:szCs w:val="22"/>
        </w:rPr>
        <w:t xml:space="preserve">oner </w:t>
      </w:r>
      <w:r w:rsidR="003707B8">
        <w:rPr>
          <w:rFonts w:ascii="Times New Roman" w:hAnsi="Times New Roman"/>
          <w:sz w:val="22"/>
          <w:szCs w:val="22"/>
        </w:rPr>
        <w:t xml:space="preserve">Tittler </w:t>
      </w:r>
      <w:r w:rsidR="003707B8" w:rsidRPr="00585A3F">
        <w:rPr>
          <w:rFonts w:ascii="Times New Roman" w:hAnsi="Times New Roman"/>
          <w:sz w:val="22"/>
          <w:szCs w:val="22"/>
        </w:rPr>
        <w:t>moved</w:t>
      </w:r>
      <w:r w:rsidR="0092069B" w:rsidRPr="00585A3F">
        <w:rPr>
          <w:rFonts w:ascii="Times New Roman" w:hAnsi="Times New Roman"/>
          <w:sz w:val="22"/>
          <w:szCs w:val="22"/>
        </w:rPr>
        <w:t xml:space="preserve"> to approve the </w:t>
      </w:r>
      <w:r w:rsidR="0077628C">
        <w:rPr>
          <w:rFonts w:ascii="Times New Roman" w:hAnsi="Times New Roman"/>
          <w:sz w:val="22"/>
          <w:szCs w:val="22"/>
        </w:rPr>
        <w:t>m</w:t>
      </w:r>
      <w:r w:rsidR="0092069B" w:rsidRPr="00585A3F">
        <w:rPr>
          <w:rFonts w:ascii="Times New Roman" w:hAnsi="Times New Roman"/>
          <w:sz w:val="22"/>
          <w:szCs w:val="22"/>
        </w:rPr>
        <w:t>inutes</w:t>
      </w:r>
      <w:r w:rsidR="00112283">
        <w:rPr>
          <w:rFonts w:ascii="Times New Roman" w:hAnsi="Times New Roman"/>
          <w:sz w:val="22"/>
          <w:szCs w:val="22"/>
        </w:rPr>
        <w:t xml:space="preserve"> of </w:t>
      </w:r>
      <w:r w:rsidR="003707B8">
        <w:rPr>
          <w:rFonts w:ascii="Times New Roman" w:hAnsi="Times New Roman"/>
          <w:sz w:val="22"/>
          <w:szCs w:val="22"/>
        </w:rPr>
        <w:t>5</w:t>
      </w:r>
      <w:r w:rsidR="007B739B">
        <w:rPr>
          <w:rFonts w:ascii="Times New Roman" w:hAnsi="Times New Roman"/>
          <w:sz w:val="22"/>
          <w:szCs w:val="22"/>
        </w:rPr>
        <w:t>/</w:t>
      </w:r>
      <w:r w:rsidR="003707B8">
        <w:rPr>
          <w:rFonts w:ascii="Times New Roman" w:hAnsi="Times New Roman"/>
          <w:sz w:val="22"/>
          <w:szCs w:val="22"/>
        </w:rPr>
        <w:t>2</w:t>
      </w:r>
      <w:r w:rsidR="007B739B">
        <w:rPr>
          <w:rFonts w:ascii="Times New Roman" w:hAnsi="Times New Roman"/>
          <w:sz w:val="22"/>
          <w:szCs w:val="22"/>
        </w:rPr>
        <w:t>/19</w:t>
      </w:r>
      <w:r w:rsidR="00AB2972">
        <w:rPr>
          <w:rFonts w:ascii="Times New Roman" w:hAnsi="Times New Roman"/>
          <w:sz w:val="22"/>
          <w:szCs w:val="22"/>
        </w:rPr>
        <w:t xml:space="preserve"> as </w:t>
      </w:r>
      <w:r w:rsidR="00961136">
        <w:rPr>
          <w:rFonts w:ascii="Times New Roman" w:hAnsi="Times New Roman"/>
          <w:sz w:val="22"/>
          <w:szCs w:val="22"/>
        </w:rPr>
        <w:t xml:space="preserve">amended. </w:t>
      </w:r>
    </w:p>
    <w:p w:rsidR="003707B8" w:rsidRDefault="003707B8" w:rsidP="00AB2972">
      <w:pPr>
        <w:rPr>
          <w:rFonts w:ascii="Times New Roman" w:hAnsi="Times New Roman"/>
          <w:sz w:val="22"/>
          <w:szCs w:val="22"/>
        </w:rPr>
      </w:pPr>
    </w:p>
    <w:p w:rsidR="006277BB" w:rsidRPr="00585A3F" w:rsidRDefault="006277BB" w:rsidP="00F273A5">
      <w:pPr>
        <w:jc w:val="both"/>
        <w:rPr>
          <w:rFonts w:ascii="Times New Roman" w:hAnsi="Times New Roman"/>
          <w:sz w:val="22"/>
          <w:szCs w:val="22"/>
        </w:rPr>
      </w:pPr>
      <w:r w:rsidRPr="00585A3F">
        <w:rPr>
          <w:rFonts w:ascii="Times New Roman" w:hAnsi="Times New Roman"/>
          <w:sz w:val="22"/>
          <w:szCs w:val="22"/>
        </w:rPr>
        <w:t>Commiss</w:t>
      </w:r>
      <w:r w:rsidR="00CB7BCB" w:rsidRPr="00585A3F">
        <w:rPr>
          <w:rFonts w:ascii="Times New Roman" w:hAnsi="Times New Roman"/>
          <w:sz w:val="22"/>
          <w:szCs w:val="22"/>
        </w:rPr>
        <w:t>i</w:t>
      </w:r>
      <w:r w:rsidRPr="00585A3F">
        <w:rPr>
          <w:rFonts w:ascii="Times New Roman" w:hAnsi="Times New Roman"/>
          <w:sz w:val="22"/>
          <w:szCs w:val="22"/>
        </w:rPr>
        <w:t xml:space="preserve">oner </w:t>
      </w:r>
      <w:r w:rsidR="003707B8">
        <w:rPr>
          <w:rFonts w:ascii="Times New Roman" w:hAnsi="Times New Roman"/>
          <w:sz w:val="22"/>
          <w:szCs w:val="22"/>
        </w:rPr>
        <w:t xml:space="preserve">Tittler </w:t>
      </w:r>
      <w:r w:rsidR="003707B8" w:rsidRPr="00585A3F">
        <w:rPr>
          <w:rFonts w:ascii="Times New Roman" w:hAnsi="Times New Roman"/>
          <w:sz w:val="22"/>
          <w:szCs w:val="22"/>
        </w:rPr>
        <w:t>moved</w:t>
      </w:r>
      <w:r w:rsidRPr="00585A3F">
        <w:rPr>
          <w:rFonts w:ascii="Times New Roman" w:hAnsi="Times New Roman"/>
          <w:sz w:val="22"/>
          <w:szCs w:val="22"/>
        </w:rPr>
        <w:t xml:space="preserve"> to adjourn</w:t>
      </w:r>
      <w:r w:rsidR="00752143" w:rsidRPr="00585A3F">
        <w:rPr>
          <w:rFonts w:ascii="Times New Roman" w:hAnsi="Times New Roman"/>
          <w:sz w:val="22"/>
          <w:szCs w:val="22"/>
        </w:rPr>
        <w:t xml:space="preserve"> at </w:t>
      </w:r>
      <w:r w:rsidR="000272E9">
        <w:rPr>
          <w:rFonts w:ascii="Times New Roman" w:hAnsi="Times New Roman"/>
          <w:sz w:val="22"/>
          <w:szCs w:val="22"/>
        </w:rPr>
        <w:t>9</w:t>
      </w:r>
      <w:r w:rsidR="00DE0C9F">
        <w:rPr>
          <w:rFonts w:ascii="Times New Roman" w:hAnsi="Times New Roman"/>
          <w:sz w:val="22"/>
          <w:szCs w:val="22"/>
        </w:rPr>
        <w:t>:</w:t>
      </w:r>
      <w:r w:rsidR="002A5705">
        <w:rPr>
          <w:rFonts w:ascii="Times New Roman" w:hAnsi="Times New Roman"/>
          <w:sz w:val="22"/>
          <w:szCs w:val="22"/>
        </w:rPr>
        <w:t>30</w:t>
      </w:r>
      <w:r w:rsidR="00752143" w:rsidRPr="00585A3F">
        <w:rPr>
          <w:rFonts w:ascii="Times New Roman" w:hAnsi="Times New Roman"/>
          <w:sz w:val="22"/>
          <w:szCs w:val="22"/>
        </w:rPr>
        <w:t xml:space="preserve"> PM</w:t>
      </w:r>
      <w:r w:rsidRPr="00585A3F">
        <w:rPr>
          <w:rFonts w:ascii="Times New Roman" w:hAnsi="Times New Roman"/>
          <w:sz w:val="22"/>
          <w:szCs w:val="22"/>
        </w:rPr>
        <w:t xml:space="preserve">. </w:t>
      </w:r>
      <w:r w:rsidR="00752143" w:rsidRPr="00585A3F">
        <w:rPr>
          <w:rFonts w:ascii="Times New Roman" w:hAnsi="Times New Roman"/>
          <w:sz w:val="22"/>
          <w:szCs w:val="22"/>
        </w:rPr>
        <w:t xml:space="preserve">Commissioner </w:t>
      </w:r>
      <w:r w:rsidR="00114EE3">
        <w:rPr>
          <w:rFonts w:ascii="Times New Roman" w:hAnsi="Times New Roman"/>
          <w:sz w:val="22"/>
          <w:szCs w:val="22"/>
        </w:rPr>
        <w:t>Hanley</w:t>
      </w:r>
      <w:r w:rsidR="00C719B6">
        <w:rPr>
          <w:rFonts w:ascii="Times New Roman" w:hAnsi="Times New Roman"/>
          <w:sz w:val="22"/>
          <w:szCs w:val="22"/>
        </w:rPr>
        <w:t xml:space="preserve"> </w:t>
      </w:r>
      <w:r w:rsidR="00C719B6" w:rsidRPr="00585A3F">
        <w:rPr>
          <w:rFonts w:ascii="Times New Roman" w:hAnsi="Times New Roman"/>
          <w:sz w:val="22"/>
          <w:szCs w:val="22"/>
        </w:rPr>
        <w:t>seconded</w:t>
      </w:r>
      <w:r w:rsidR="00752143" w:rsidRPr="00585A3F">
        <w:rPr>
          <w:rFonts w:ascii="Times New Roman" w:hAnsi="Times New Roman"/>
          <w:sz w:val="22"/>
          <w:szCs w:val="22"/>
        </w:rPr>
        <w:t xml:space="preserve">. </w:t>
      </w:r>
      <w:r w:rsidRPr="00585A3F">
        <w:rPr>
          <w:rFonts w:ascii="Times New Roman" w:hAnsi="Times New Roman"/>
          <w:sz w:val="22"/>
          <w:szCs w:val="22"/>
        </w:rPr>
        <w:t>All were in favor.</w:t>
      </w:r>
    </w:p>
    <w:p w:rsidR="00244926" w:rsidRPr="00585A3F" w:rsidRDefault="00244926" w:rsidP="00F273A5">
      <w:pPr>
        <w:jc w:val="both"/>
        <w:rPr>
          <w:rFonts w:ascii="Times New Roman" w:hAnsi="Times New Roman"/>
          <w:sz w:val="22"/>
          <w:szCs w:val="22"/>
        </w:rPr>
      </w:pPr>
    </w:p>
    <w:p w:rsidR="00244926" w:rsidRPr="00585A3F" w:rsidRDefault="00244926" w:rsidP="00244926">
      <w:pPr>
        <w:rPr>
          <w:rFonts w:ascii="Times New Roman" w:hAnsi="Times New Roman"/>
          <w:sz w:val="22"/>
          <w:szCs w:val="22"/>
        </w:rPr>
      </w:pPr>
      <w:r w:rsidRPr="00585A3F">
        <w:rPr>
          <w:rFonts w:ascii="Times New Roman" w:hAnsi="Times New Roman"/>
          <w:sz w:val="22"/>
          <w:szCs w:val="22"/>
        </w:rPr>
        <w:t xml:space="preserve">Respectfully submitted, </w:t>
      </w:r>
    </w:p>
    <w:p w:rsidR="00244926" w:rsidRPr="00585A3F" w:rsidRDefault="00244926" w:rsidP="00244926">
      <w:pPr>
        <w:rPr>
          <w:rFonts w:ascii="Times New Roman" w:hAnsi="Times New Roman"/>
          <w:sz w:val="22"/>
          <w:szCs w:val="22"/>
        </w:rPr>
      </w:pPr>
    </w:p>
    <w:p w:rsidR="00244926" w:rsidRPr="00585A3F" w:rsidRDefault="00244926" w:rsidP="00244926">
      <w:pPr>
        <w:rPr>
          <w:rFonts w:ascii="Times New Roman" w:hAnsi="Times New Roman"/>
          <w:sz w:val="22"/>
          <w:szCs w:val="22"/>
        </w:rPr>
      </w:pPr>
    </w:p>
    <w:p w:rsidR="00244926" w:rsidRPr="00585A3F" w:rsidRDefault="00634838" w:rsidP="00244926">
      <w:pPr>
        <w:rPr>
          <w:rFonts w:ascii="Times New Roman" w:hAnsi="Times New Roman"/>
          <w:sz w:val="22"/>
          <w:szCs w:val="22"/>
        </w:rPr>
      </w:pPr>
      <w:r w:rsidRPr="00585A3F">
        <w:rPr>
          <w:rFonts w:ascii="Times New Roman" w:hAnsi="Times New Roman"/>
          <w:sz w:val="22"/>
          <w:szCs w:val="22"/>
        </w:rPr>
        <w:t xml:space="preserve">Renee Johnson </w:t>
      </w:r>
    </w:p>
    <w:p w:rsidR="00244926" w:rsidRPr="00585A3F" w:rsidRDefault="00634838" w:rsidP="00244926">
      <w:pPr>
        <w:rPr>
          <w:rFonts w:ascii="Times New Roman" w:hAnsi="Times New Roman"/>
          <w:sz w:val="22"/>
          <w:szCs w:val="22"/>
        </w:rPr>
      </w:pPr>
      <w:r w:rsidRPr="00585A3F">
        <w:rPr>
          <w:rFonts w:ascii="Times New Roman" w:hAnsi="Times New Roman"/>
          <w:sz w:val="22"/>
          <w:szCs w:val="22"/>
        </w:rPr>
        <w:t xml:space="preserve">Administrator </w:t>
      </w:r>
    </w:p>
    <w:sectPr w:rsidR="00244926" w:rsidRPr="00585A3F" w:rsidSect="006E6019">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DE" w:rsidRDefault="00661BDE" w:rsidP="00F73573">
      <w:r>
        <w:separator/>
      </w:r>
    </w:p>
  </w:endnote>
  <w:endnote w:type="continuationSeparator" w:id="0">
    <w:p w:rsidR="00661BDE" w:rsidRDefault="00661BD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E" w:rsidRDefault="00661BDE">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sidR="00EB3AA2">
      <w:rPr>
        <w:noProof/>
        <w:sz w:val="16"/>
        <w:szCs w:val="16"/>
      </w:rPr>
      <w:t>5</w:t>
    </w:r>
    <w:r w:rsidRPr="00D31F16">
      <w:rPr>
        <w:noProof/>
        <w:sz w:val="16"/>
        <w:szCs w:val="16"/>
      </w:rPr>
      <w:fldChar w:fldCharType="end"/>
    </w:r>
    <w:r w:rsidRPr="00D31F16">
      <w:rPr>
        <w:sz w:val="16"/>
        <w:szCs w:val="16"/>
      </w:rPr>
      <w:ptab w:relativeTo="margin" w:alignment="right" w:leader="none"/>
    </w:r>
    <w:r w:rsidRPr="00D31F16">
      <w:rPr>
        <w:sz w:val="16"/>
        <w:szCs w:val="16"/>
      </w:rPr>
      <w:t>Minutes:</w:t>
    </w:r>
    <w:r w:rsidR="00563203" w:rsidRPr="00D31F16">
      <w:rPr>
        <w:sz w:val="16"/>
        <w:szCs w:val="16"/>
      </w:rPr>
      <w:t xml:space="preserve"> </w:t>
    </w:r>
    <w:r w:rsidR="000008CD">
      <w:rPr>
        <w:sz w:val="16"/>
        <w:szCs w:val="16"/>
      </w:rPr>
      <w:t>6</w:t>
    </w:r>
    <w:r w:rsidR="00F74C1C">
      <w:rPr>
        <w:sz w:val="16"/>
        <w:szCs w:val="16"/>
      </w:rPr>
      <w:t>/</w:t>
    </w:r>
    <w:r w:rsidR="000008CD">
      <w:rPr>
        <w:sz w:val="16"/>
        <w:szCs w:val="16"/>
      </w:rPr>
      <w:t>6</w:t>
    </w:r>
    <w:r w:rsidR="00F74C1C">
      <w:rPr>
        <w:sz w:val="16"/>
        <w:szCs w:val="16"/>
      </w:rPr>
      <w:t>/19</w:t>
    </w:r>
  </w:p>
  <w:p w:rsidR="00F74C1C" w:rsidRDefault="00F74C1C">
    <w:pPr>
      <w:pStyle w:val="Footer"/>
      <w:rPr>
        <w:sz w:val="16"/>
        <w:szCs w:val="16"/>
      </w:rPr>
    </w:pPr>
  </w:p>
  <w:p w:rsidR="00387CA7" w:rsidRPr="00D31F16" w:rsidRDefault="00387CA7">
    <w:pPr>
      <w:pStyle w:val="Footer"/>
      <w:rPr>
        <w:sz w:val="16"/>
        <w:szCs w:val="16"/>
      </w:rPr>
    </w:pPr>
  </w:p>
  <w:p w:rsidR="00661BDE" w:rsidRDefault="00661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E" w:rsidRDefault="00661BDE"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 xml:space="preserve">Minutes: </w:t>
    </w:r>
    <w:r w:rsidR="00FE48B2">
      <w:rPr>
        <w:rFonts w:ascii="Times New Roman" w:hAnsi="Times New Roman"/>
        <w:sz w:val="16"/>
        <w:szCs w:val="16"/>
      </w:rPr>
      <w:t>6/6</w:t>
    </w:r>
    <w:r w:rsidR="00F74C1C">
      <w:rPr>
        <w:rFonts w:ascii="Times New Roman" w:hAnsi="Times New Roman"/>
        <w:sz w:val="16"/>
        <w:szCs w:val="16"/>
      </w:rPr>
      <w:t>/19</w:t>
    </w:r>
  </w:p>
  <w:p w:rsidR="00C53BDF" w:rsidRPr="00585A3F" w:rsidRDefault="00C53BDF" w:rsidP="006E6019">
    <w:pPr>
      <w:pStyle w:val="Footer"/>
      <w:rPr>
        <w:rFonts w:ascii="Times New Roman" w:hAnsi="Times New Roman"/>
        <w:sz w:val="16"/>
        <w:szCs w:val="16"/>
      </w:rPr>
    </w:pPr>
  </w:p>
  <w:p w:rsidR="00661BDE" w:rsidRDefault="0066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DE" w:rsidRDefault="00661BDE" w:rsidP="00F73573">
      <w:r>
        <w:separator/>
      </w:r>
    </w:p>
  </w:footnote>
  <w:footnote w:type="continuationSeparator" w:id="0">
    <w:p w:rsidR="00661BDE" w:rsidRDefault="00661BDE" w:rsidP="00F7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38904"/>
      <w:docPartObj>
        <w:docPartGallery w:val="Watermarks"/>
        <w:docPartUnique/>
      </w:docPartObj>
    </w:sdtPr>
    <w:sdtEndPr/>
    <w:sdtContent>
      <w:p w:rsidR="00585A3F" w:rsidRDefault="00EB3A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4"/>
  </w:num>
  <w:num w:numId="6">
    <w:abstractNumId w:val="5"/>
  </w:num>
  <w:num w:numId="7">
    <w:abstractNumId w:val="6"/>
  </w:num>
  <w:num w:numId="8">
    <w:abstractNumId w:val="10"/>
  </w:num>
  <w:num w:numId="9">
    <w:abstractNumId w:val="0"/>
  </w:num>
  <w:num w:numId="10">
    <w:abstractNumId w:val="2"/>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2F"/>
    <w:rsid w:val="000008CD"/>
    <w:rsid w:val="000141D6"/>
    <w:rsid w:val="000272E9"/>
    <w:rsid w:val="000372CA"/>
    <w:rsid w:val="0004459B"/>
    <w:rsid w:val="00066094"/>
    <w:rsid w:val="00066941"/>
    <w:rsid w:val="00072ADF"/>
    <w:rsid w:val="000942E8"/>
    <w:rsid w:val="000B6D38"/>
    <w:rsid w:val="000C1B6D"/>
    <w:rsid w:val="00112283"/>
    <w:rsid w:val="00114EE3"/>
    <w:rsid w:val="00130D7B"/>
    <w:rsid w:val="0014333C"/>
    <w:rsid w:val="001520AB"/>
    <w:rsid w:val="00157242"/>
    <w:rsid w:val="00157838"/>
    <w:rsid w:val="00172F1C"/>
    <w:rsid w:val="001757C6"/>
    <w:rsid w:val="00182B83"/>
    <w:rsid w:val="00185BCC"/>
    <w:rsid w:val="001867A8"/>
    <w:rsid w:val="001A0ECB"/>
    <w:rsid w:val="001B104A"/>
    <w:rsid w:val="001B364D"/>
    <w:rsid w:val="001C26FC"/>
    <w:rsid w:val="001D254D"/>
    <w:rsid w:val="001D61A4"/>
    <w:rsid w:val="001F3668"/>
    <w:rsid w:val="001F4802"/>
    <w:rsid w:val="001F65E3"/>
    <w:rsid w:val="00217063"/>
    <w:rsid w:val="00225102"/>
    <w:rsid w:val="00244926"/>
    <w:rsid w:val="002519CB"/>
    <w:rsid w:val="002725CF"/>
    <w:rsid w:val="00274FB9"/>
    <w:rsid w:val="002A5705"/>
    <w:rsid w:val="002B2605"/>
    <w:rsid w:val="002D3366"/>
    <w:rsid w:val="002D7F5B"/>
    <w:rsid w:val="002E2DC3"/>
    <w:rsid w:val="002F147F"/>
    <w:rsid w:val="00315EF0"/>
    <w:rsid w:val="003271D0"/>
    <w:rsid w:val="00340B6B"/>
    <w:rsid w:val="00363D1A"/>
    <w:rsid w:val="003707B8"/>
    <w:rsid w:val="003820F9"/>
    <w:rsid w:val="003823EF"/>
    <w:rsid w:val="00382F5C"/>
    <w:rsid w:val="00387CA7"/>
    <w:rsid w:val="00392E16"/>
    <w:rsid w:val="003A49A1"/>
    <w:rsid w:val="003A571F"/>
    <w:rsid w:val="003A602D"/>
    <w:rsid w:val="003A7BE6"/>
    <w:rsid w:val="003B4633"/>
    <w:rsid w:val="003B5B85"/>
    <w:rsid w:val="003D4BE3"/>
    <w:rsid w:val="003D67F0"/>
    <w:rsid w:val="003F2A73"/>
    <w:rsid w:val="00425991"/>
    <w:rsid w:val="00436CBA"/>
    <w:rsid w:val="00456EB5"/>
    <w:rsid w:val="004575ED"/>
    <w:rsid w:val="00483B2A"/>
    <w:rsid w:val="00491C29"/>
    <w:rsid w:val="0049488B"/>
    <w:rsid w:val="004B7859"/>
    <w:rsid w:val="00501466"/>
    <w:rsid w:val="00503D48"/>
    <w:rsid w:val="0050748A"/>
    <w:rsid w:val="005122FF"/>
    <w:rsid w:val="00513CA8"/>
    <w:rsid w:val="00535D73"/>
    <w:rsid w:val="005402B1"/>
    <w:rsid w:val="0054157F"/>
    <w:rsid w:val="0054452F"/>
    <w:rsid w:val="00546CBA"/>
    <w:rsid w:val="00552618"/>
    <w:rsid w:val="0055407B"/>
    <w:rsid w:val="005610C8"/>
    <w:rsid w:val="00563203"/>
    <w:rsid w:val="005843EE"/>
    <w:rsid w:val="00585217"/>
    <w:rsid w:val="00585A3F"/>
    <w:rsid w:val="005A2EA9"/>
    <w:rsid w:val="005C6914"/>
    <w:rsid w:val="005F5260"/>
    <w:rsid w:val="00600319"/>
    <w:rsid w:val="00610034"/>
    <w:rsid w:val="00620B5B"/>
    <w:rsid w:val="006277BB"/>
    <w:rsid w:val="00633472"/>
    <w:rsid w:val="00633792"/>
    <w:rsid w:val="00634838"/>
    <w:rsid w:val="00645499"/>
    <w:rsid w:val="00646E65"/>
    <w:rsid w:val="0065196D"/>
    <w:rsid w:val="00661BDE"/>
    <w:rsid w:val="006859CA"/>
    <w:rsid w:val="0069349D"/>
    <w:rsid w:val="006A41F5"/>
    <w:rsid w:val="006C1FEA"/>
    <w:rsid w:val="006D0B48"/>
    <w:rsid w:val="006D65B7"/>
    <w:rsid w:val="006E1CC1"/>
    <w:rsid w:val="006E4EA6"/>
    <w:rsid w:val="006E6019"/>
    <w:rsid w:val="006E6E74"/>
    <w:rsid w:val="006F50E6"/>
    <w:rsid w:val="007105ED"/>
    <w:rsid w:val="00713358"/>
    <w:rsid w:val="00722E13"/>
    <w:rsid w:val="0072502A"/>
    <w:rsid w:val="007372AE"/>
    <w:rsid w:val="007467A5"/>
    <w:rsid w:val="00746E03"/>
    <w:rsid w:val="00751DB7"/>
    <w:rsid w:val="00752091"/>
    <w:rsid w:val="00752143"/>
    <w:rsid w:val="007636BB"/>
    <w:rsid w:val="00763FDF"/>
    <w:rsid w:val="007645B9"/>
    <w:rsid w:val="00770E36"/>
    <w:rsid w:val="0077628C"/>
    <w:rsid w:val="00776812"/>
    <w:rsid w:val="00782B7B"/>
    <w:rsid w:val="007867CE"/>
    <w:rsid w:val="00787E84"/>
    <w:rsid w:val="007B1019"/>
    <w:rsid w:val="007B55AF"/>
    <w:rsid w:val="007B6C26"/>
    <w:rsid w:val="007B739B"/>
    <w:rsid w:val="007C4FD0"/>
    <w:rsid w:val="007D46F3"/>
    <w:rsid w:val="007D5335"/>
    <w:rsid w:val="007E5CF4"/>
    <w:rsid w:val="007F07F7"/>
    <w:rsid w:val="0080357A"/>
    <w:rsid w:val="00807D65"/>
    <w:rsid w:val="008129CE"/>
    <w:rsid w:val="00814463"/>
    <w:rsid w:val="0081720A"/>
    <w:rsid w:val="00861940"/>
    <w:rsid w:val="00863796"/>
    <w:rsid w:val="00866458"/>
    <w:rsid w:val="0087024A"/>
    <w:rsid w:val="00887268"/>
    <w:rsid w:val="008A76A5"/>
    <w:rsid w:val="008C3C38"/>
    <w:rsid w:val="008D667F"/>
    <w:rsid w:val="008E0BF6"/>
    <w:rsid w:val="008E5C11"/>
    <w:rsid w:val="00900987"/>
    <w:rsid w:val="00902E14"/>
    <w:rsid w:val="0091073E"/>
    <w:rsid w:val="00915EDB"/>
    <w:rsid w:val="0092069B"/>
    <w:rsid w:val="00924C42"/>
    <w:rsid w:val="00936522"/>
    <w:rsid w:val="009432D4"/>
    <w:rsid w:val="00946552"/>
    <w:rsid w:val="0095155F"/>
    <w:rsid w:val="00951E83"/>
    <w:rsid w:val="00953D89"/>
    <w:rsid w:val="00961136"/>
    <w:rsid w:val="00961A1F"/>
    <w:rsid w:val="00966CE6"/>
    <w:rsid w:val="009722D6"/>
    <w:rsid w:val="009755BB"/>
    <w:rsid w:val="00976099"/>
    <w:rsid w:val="00984686"/>
    <w:rsid w:val="009A75A5"/>
    <w:rsid w:val="009C3C23"/>
    <w:rsid w:val="009C6D6B"/>
    <w:rsid w:val="009D2A9A"/>
    <w:rsid w:val="009F70EA"/>
    <w:rsid w:val="00A016EE"/>
    <w:rsid w:val="00A0176A"/>
    <w:rsid w:val="00A13417"/>
    <w:rsid w:val="00A40C84"/>
    <w:rsid w:val="00A43361"/>
    <w:rsid w:val="00A44C3E"/>
    <w:rsid w:val="00A57190"/>
    <w:rsid w:val="00A60BD4"/>
    <w:rsid w:val="00A624C7"/>
    <w:rsid w:val="00A6363C"/>
    <w:rsid w:val="00A662ED"/>
    <w:rsid w:val="00A678C0"/>
    <w:rsid w:val="00A70C4D"/>
    <w:rsid w:val="00AA162A"/>
    <w:rsid w:val="00AA24DE"/>
    <w:rsid w:val="00AA5CDD"/>
    <w:rsid w:val="00AB2972"/>
    <w:rsid w:val="00AB6BA8"/>
    <w:rsid w:val="00AC3E8D"/>
    <w:rsid w:val="00AF513F"/>
    <w:rsid w:val="00B02BF8"/>
    <w:rsid w:val="00B06C2A"/>
    <w:rsid w:val="00B43B2B"/>
    <w:rsid w:val="00B5181F"/>
    <w:rsid w:val="00B60F03"/>
    <w:rsid w:val="00B63870"/>
    <w:rsid w:val="00B73EBE"/>
    <w:rsid w:val="00B82BD2"/>
    <w:rsid w:val="00BC4444"/>
    <w:rsid w:val="00BC5BBE"/>
    <w:rsid w:val="00BD64B9"/>
    <w:rsid w:val="00BF2584"/>
    <w:rsid w:val="00BF34CE"/>
    <w:rsid w:val="00BF5FFA"/>
    <w:rsid w:val="00C04641"/>
    <w:rsid w:val="00C1279B"/>
    <w:rsid w:val="00C14DF1"/>
    <w:rsid w:val="00C33A1F"/>
    <w:rsid w:val="00C44338"/>
    <w:rsid w:val="00C516DA"/>
    <w:rsid w:val="00C53BDF"/>
    <w:rsid w:val="00C55FC6"/>
    <w:rsid w:val="00C705EB"/>
    <w:rsid w:val="00C719B6"/>
    <w:rsid w:val="00C72F9D"/>
    <w:rsid w:val="00C83BFE"/>
    <w:rsid w:val="00CA214E"/>
    <w:rsid w:val="00CB11EA"/>
    <w:rsid w:val="00CB66E0"/>
    <w:rsid w:val="00CB7BCB"/>
    <w:rsid w:val="00CE0412"/>
    <w:rsid w:val="00CE112A"/>
    <w:rsid w:val="00CE4AB8"/>
    <w:rsid w:val="00CF48FA"/>
    <w:rsid w:val="00D15DB1"/>
    <w:rsid w:val="00D31F16"/>
    <w:rsid w:val="00D34C01"/>
    <w:rsid w:val="00D42C1F"/>
    <w:rsid w:val="00D42E41"/>
    <w:rsid w:val="00D50796"/>
    <w:rsid w:val="00D53D9B"/>
    <w:rsid w:val="00D65335"/>
    <w:rsid w:val="00D8039D"/>
    <w:rsid w:val="00D91074"/>
    <w:rsid w:val="00DE0C9F"/>
    <w:rsid w:val="00DF76DC"/>
    <w:rsid w:val="00DF79B3"/>
    <w:rsid w:val="00E24EF8"/>
    <w:rsid w:val="00E3548E"/>
    <w:rsid w:val="00E55495"/>
    <w:rsid w:val="00E5551D"/>
    <w:rsid w:val="00E60D08"/>
    <w:rsid w:val="00EB3AA2"/>
    <w:rsid w:val="00EC2981"/>
    <w:rsid w:val="00ED2356"/>
    <w:rsid w:val="00EF557B"/>
    <w:rsid w:val="00EF70E9"/>
    <w:rsid w:val="00F00AB3"/>
    <w:rsid w:val="00F24664"/>
    <w:rsid w:val="00F273A5"/>
    <w:rsid w:val="00F30023"/>
    <w:rsid w:val="00F44CD3"/>
    <w:rsid w:val="00F47427"/>
    <w:rsid w:val="00F60A81"/>
    <w:rsid w:val="00F619D6"/>
    <w:rsid w:val="00F64C17"/>
    <w:rsid w:val="00F73573"/>
    <w:rsid w:val="00F74C1C"/>
    <w:rsid w:val="00F82DE0"/>
    <w:rsid w:val="00F8613E"/>
    <w:rsid w:val="00FA0F61"/>
    <w:rsid w:val="00FB15BA"/>
    <w:rsid w:val="00FB6211"/>
    <w:rsid w:val="00FD574F"/>
    <w:rsid w:val="00FD5B95"/>
    <w:rsid w:val="00FE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3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BD64-833B-49F3-8B23-E8DFD42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11</cp:revision>
  <dcterms:created xsi:type="dcterms:W3CDTF">2019-06-26T15:57:00Z</dcterms:created>
  <dcterms:modified xsi:type="dcterms:W3CDTF">2019-07-03T14:37:00Z</dcterms:modified>
</cp:coreProperties>
</file>