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55" w:type="dxa"/>
        <w:tblCellSpacing w:w="0" w:type="dxa"/>
        <w:shd w:val="clear" w:color="auto" w:fill="FFFFFF"/>
        <w:tblLayout w:type="fixed"/>
        <w:tblCellMar>
          <w:left w:w="0" w:type="dxa"/>
          <w:right w:w="0" w:type="dxa"/>
        </w:tblCellMar>
        <w:tblLook w:val="04A0" w:firstRow="1" w:lastRow="0" w:firstColumn="1" w:lastColumn="0" w:noHBand="0" w:noVBand="1"/>
      </w:tblPr>
      <w:tblGrid>
        <w:gridCol w:w="2627"/>
        <w:gridCol w:w="6335"/>
        <w:gridCol w:w="107"/>
        <w:gridCol w:w="186"/>
      </w:tblGrid>
      <w:tr w:rsidR="00CD1E39" w:rsidRPr="00935445" w:rsidTr="00F9264C">
        <w:trPr>
          <w:gridAfter w:val="2"/>
          <w:wAfter w:w="293" w:type="dxa"/>
          <w:trHeight w:val="20"/>
          <w:tblCellSpacing w:w="0" w:type="dxa"/>
        </w:trPr>
        <w:tc>
          <w:tcPr>
            <w:tcW w:w="2627" w:type="dxa"/>
            <w:shd w:val="clear" w:color="auto" w:fill="FFFFFF"/>
            <w:tcMar>
              <w:top w:w="75" w:type="dxa"/>
              <w:left w:w="75" w:type="dxa"/>
              <w:bottom w:w="75" w:type="dxa"/>
              <w:right w:w="75" w:type="dxa"/>
            </w:tcMar>
            <w:vAlign w:val="center"/>
            <w:hideMark/>
          </w:tcPr>
          <w:p w:rsidR="00CD1E39" w:rsidRPr="00935445" w:rsidRDefault="00CD1E39" w:rsidP="00CD1E39">
            <w:pPr>
              <w:rPr>
                <w:rFonts w:ascii="Times New Roman" w:hAnsi="Times New Roman"/>
                <w:szCs w:val="24"/>
              </w:rPr>
            </w:pPr>
          </w:p>
        </w:tc>
        <w:tc>
          <w:tcPr>
            <w:tcW w:w="6335" w:type="dxa"/>
            <w:shd w:val="clear" w:color="auto" w:fill="FFFFFF"/>
            <w:tcMar>
              <w:top w:w="75" w:type="dxa"/>
              <w:left w:w="75" w:type="dxa"/>
              <w:bottom w:w="75" w:type="dxa"/>
              <w:right w:w="75" w:type="dxa"/>
            </w:tcMar>
            <w:vAlign w:val="center"/>
            <w:hideMark/>
          </w:tcPr>
          <w:p w:rsidR="00CD1E39" w:rsidRPr="00935445" w:rsidRDefault="00CD1E39" w:rsidP="00F9264C">
            <w:pPr>
              <w:rPr>
                <w:rFonts w:ascii="Times New Roman" w:hAnsi="Times New Roman"/>
                <w:szCs w:val="24"/>
              </w:rPr>
            </w:pPr>
          </w:p>
        </w:tc>
      </w:tr>
      <w:tr w:rsidR="00CD1E39" w:rsidRPr="00935445" w:rsidTr="00F9264C">
        <w:trPr>
          <w:trHeight w:val="303"/>
          <w:tblCellSpacing w:w="0" w:type="dxa"/>
        </w:trPr>
        <w:tc>
          <w:tcPr>
            <w:tcW w:w="9069" w:type="dxa"/>
            <w:gridSpan w:val="3"/>
            <w:shd w:val="clear" w:color="auto" w:fill="FFFFFF"/>
            <w:tcMar>
              <w:top w:w="75" w:type="dxa"/>
              <w:left w:w="75" w:type="dxa"/>
              <w:bottom w:w="75" w:type="dxa"/>
              <w:right w:w="75" w:type="dxa"/>
            </w:tcMar>
            <w:vAlign w:val="center"/>
            <w:hideMark/>
          </w:tcPr>
          <w:p w:rsidR="00CD1E39" w:rsidRPr="00935445" w:rsidRDefault="00CD1E39" w:rsidP="00F9264C">
            <w:pPr>
              <w:ind w:left="-75"/>
              <w:rPr>
                <w:rFonts w:ascii="Times New Roman" w:hAnsi="Times New Roman"/>
                <w:szCs w:val="24"/>
              </w:rPr>
            </w:pPr>
            <w:r w:rsidRPr="00935445">
              <w:rPr>
                <w:rFonts w:ascii="Times New Roman" w:hAnsi="Times New Roman"/>
                <w:szCs w:val="24"/>
              </w:rPr>
              <w:t xml:space="preserve">Conservation Commission - Meeting Minutes </w:t>
            </w:r>
            <w:r w:rsidR="00C036CA" w:rsidRPr="00C036CA">
              <w:rPr>
                <w:rFonts w:ascii="Times New Roman" w:hAnsi="Times New Roman"/>
                <w:i/>
                <w:szCs w:val="24"/>
              </w:rPr>
              <w:t>(Prepared By: Elissa Brown)</w:t>
            </w:r>
          </w:p>
          <w:p w:rsidR="00CD1E39" w:rsidRPr="00935445" w:rsidRDefault="00CD1E39" w:rsidP="00F9264C">
            <w:pPr>
              <w:ind w:left="-75"/>
              <w:rPr>
                <w:rFonts w:ascii="Times New Roman" w:hAnsi="Times New Roman"/>
                <w:szCs w:val="24"/>
              </w:rPr>
            </w:pPr>
          </w:p>
          <w:p w:rsidR="00CD1E39" w:rsidRPr="00935445" w:rsidRDefault="00CD1E39" w:rsidP="00F9264C">
            <w:pPr>
              <w:ind w:left="-75"/>
              <w:rPr>
                <w:rFonts w:ascii="Times New Roman" w:hAnsi="Times New Roman"/>
                <w:szCs w:val="24"/>
              </w:rPr>
            </w:pPr>
            <w:r w:rsidRPr="00935445">
              <w:rPr>
                <w:rFonts w:ascii="Times New Roman" w:hAnsi="Times New Roman"/>
                <w:szCs w:val="24"/>
              </w:rPr>
              <w:t xml:space="preserve">Thursday, </w:t>
            </w:r>
            <w:r w:rsidR="00935445" w:rsidRPr="00935445">
              <w:rPr>
                <w:rFonts w:ascii="Times New Roman" w:hAnsi="Times New Roman"/>
                <w:szCs w:val="24"/>
              </w:rPr>
              <w:t>April</w:t>
            </w:r>
            <w:r w:rsidRPr="00935445">
              <w:rPr>
                <w:rFonts w:ascii="Times New Roman" w:hAnsi="Times New Roman"/>
                <w:szCs w:val="24"/>
              </w:rPr>
              <w:t xml:space="preserve"> 6, 2017,</w:t>
            </w:r>
            <w:bookmarkStart w:id="0" w:name="_GoBack"/>
            <w:bookmarkEnd w:id="0"/>
            <w:r w:rsidRPr="00935445">
              <w:rPr>
                <w:rFonts w:ascii="Times New Roman" w:hAnsi="Times New Roman"/>
                <w:szCs w:val="24"/>
              </w:rPr>
              <w:t xml:space="preserve"> Dedham Town Hall- Lower Conference Room</w:t>
            </w:r>
          </w:p>
          <w:p w:rsidR="00CD1E39" w:rsidRPr="00935445" w:rsidRDefault="00CD1E39" w:rsidP="00F9264C">
            <w:pPr>
              <w:ind w:left="-75"/>
              <w:rPr>
                <w:rFonts w:ascii="Times New Roman" w:hAnsi="Times New Roman"/>
                <w:szCs w:val="24"/>
              </w:rPr>
            </w:pPr>
          </w:p>
          <w:p w:rsidR="00CD1E39" w:rsidRPr="00935445" w:rsidRDefault="00CD1E39" w:rsidP="00F9264C">
            <w:pPr>
              <w:ind w:left="-75"/>
              <w:rPr>
                <w:rFonts w:ascii="Times New Roman" w:hAnsi="Times New Roman"/>
                <w:szCs w:val="24"/>
              </w:rPr>
            </w:pPr>
            <w:r w:rsidRPr="00935445">
              <w:rPr>
                <w:rFonts w:ascii="Times New Roman" w:hAnsi="Times New Roman"/>
                <w:szCs w:val="24"/>
                <w:u w:val="single"/>
              </w:rPr>
              <w:t>Members Present:</w:t>
            </w:r>
            <w:r w:rsidRPr="00935445">
              <w:rPr>
                <w:rFonts w:ascii="Times New Roman" w:hAnsi="Times New Roman"/>
                <w:szCs w:val="24"/>
              </w:rPr>
              <w:t xml:space="preserve">  Fred Civian (Chairman), Laura Bugay, Andrew Tittler and Stephanie Radner </w:t>
            </w:r>
          </w:p>
          <w:p w:rsidR="00CD1E39" w:rsidRPr="00935445" w:rsidRDefault="00CD1E39" w:rsidP="00F9264C">
            <w:pPr>
              <w:ind w:left="-75"/>
              <w:rPr>
                <w:rFonts w:ascii="Times New Roman" w:hAnsi="Times New Roman"/>
                <w:szCs w:val="24"/>
              </w:rPr>
            </w:pPr>
          </w:p>
          <w:p w:rsidR="00CD1E39" w:rsidRDefault="00CD1E39" w:rsidP="00F9264C">
            <w:pPr>
              <w:ind w:left="-75"/>
              <w:rPr>
                <w:rFonts w:ascii="Times New Roman" w:hAnsi="Times New Roman"/>
                <w:szCs w:val="24"/>
              </w:rPr>
            </w:pPr>
            <w:r w:rsidRPr="00935445">
              <w:rPr>
                <w:rFonts w:ascii="Times New Roman" w:hAnsi="Times New Roman"/>
                <w:szCs w:val="24"/>
                <w:u w:val="single"/>
              </w:rPr>
              <w:t>Members Absent</w:t>
            </w:r>
            <w:r w:rsidRPr="00935445">
              <w:rPr>
                <w:rFonts w:ascii="Times New Roman" w:hAnsi="Times New Roman"/>
                <w:szCs w:val="24"/>
              </w:rPr>
              <w:t>: Michael Williams, Joseph Smith, Joseph M. Hickey</w:t>
            </w:r>
          </w:p>
          <w:p w:rsidR="00C036CA" w:rsidRDefault="00C036CA" w:rsidP="00F9264C">
            <w:pPr>
              <w:ind w:left="-75"/>
              <w:rPr>
                <w:rFonts w:ascii="Times New Roman" w:hAnsi="Times New Roman"/>
                <w:szCs w:val="24"/>
              </w:rPr>
            </w:pPr>
          </w:p>
          <w:p w:rsidR="00CD1E39" w:rsidRPr="00935445" w:rsidRDefault="00CD1E39" w:rsidP="007F6321">
            <w:pPr>
              <w:shd w:val="clear" w:color="auto" w:fill="FFFFFF"/>
              <w:ind w:left="-75"/>
              <w:rPr>
                <w:rFonts w:ascii="Times New Roman" w:hAnsi="Times New Roman"/>
                <w:i/>
                <w:szCs w:val="24"/>
              </w:rPr>
            </w:pPr>
            <w:r w:rsidRPr="00935445">
              <w:rPr>
                <w:rFonts w:ascii="Times New Roman" w:hAnsi="Times New Roman"/>
                <w:szCs w:val="24"/>
              </w:rPr>
              <w:t>Mr. Civian called the meeting to order at 7:0</w:t>
            </w:r>
            <w:r w:rsidR="007F6321" w:rsidRPr="00935445">
              <w:rPr>
                <w:rFonts w:ascii="Times New Roman" w:hAnsi="Times New Roman"/>
                <w:szCs w:val="24"/>
              </w:rPr>
              <w:t>7</w:t>
            </w:r>
            <w:r w:rsidRPr="00935445">
              <w:rPr>
                <w:rFonts w:ascii="Times New Roman" w:hAnsi="Times New Roman"/>
                <w:szCs w:val="24"/>
              </w:rPr>
              <w:t xml:space="preserve"> PM.</w:t>
            </w:r>
          </w:p>
        </w:tc>
        <w:tc>
          <w:tcPr>
            <w:tcW w:w="186" w:type="dxa"/>
            <w:shd w:val="clear" w:color="auto" w:fill="FFFFFF"/>
            <w:tcMar>
              <w:top w:w="75" w:type="dxa"/>
              <w:left w:w="75" w:type="dxa"/>
              <w:bottom w:w="75" w:type="dxa"/>
              <w:right w:w="75" w:type="dxa"/>
            </w:tcMar>
            <w:vAlign w:val="center"/>
            <w:hideMark/>
          </w:tcPr>
          <w:p w:rsidR="00CD1E39" w:rsidRPr="00935445" w:rsidRDefault="00CD1E39" w:rsidP="00F9264C">
            <w:pPr>
              <w:rPr>
                <w:rFonts w:ascii="Times New Roman" w:hAnsi="Times New Roman"/>
                <w:i/>
                <w:szCs w:val="24"/>
              </w:rPr>
            </w:pPr>
          </w:p>
        </w:tc>
      </w:tr>
      <w:tr w:rsidR="00935445" w:rsidRPr="00935445" w:rsidTr="00F9264C">
        <w:trPr>
          <w:trHeight w:val="303"/>
          <w:tblCellSpacing w:w="0" w:type="dxa"/>
        </w:trPr>
        <w:tc>
          <w:tcPr>
            <w:tcW w:w="9069" w:type="dxa"/>
            <w:gridSpan w:val="3"/>
            <w:shd w:val="clear" w:color="auto" w:fill="FFFFFF"/>
            <w:tcMar>
              <w:top w:w="75" w:type="dxa"/>
              <w:left w:w="75" w:type="dxa"/>
              <w:bottom w:w="75" w:type="dxa"/>
              <w:right w:w="75" w:type="dxa"/>
            </w:tcMar>
            <w:vAlign w:val="center"/>
          </w:tcPr>
          <w:p w:rsidR="00935445" w:rsidRPr="00935445" w:rsidRDefault="00935445" w:rsidP="00F9264C">
            <w:pPr>
              <w:ind w:left="-75"/>
              <w:rPr>
                <w:rFonts w:ascii="Times New Roman" w:hAnsi="Times New Roman"/>
                <w:szCs w:val="24"/>
              </w:rPr>
            </w:pPr>
          </w:p>
        </w:tc>
        <w:tc>
          <w:tcPr>
            <w:tcW w:w="186" w:type="dxa"/>
            <w:shd w:val="clear" w:color="auto" w:fill="FFFFFF"/>
            <w:tcMar>
              <w:top w:w="75" w:type="dxa"/>
              <w:left w:w="75" w:type="dxa"/>
              <w:bottom w:w="75" w:type="dxa"/>
              <w:right w:w="75" w:type="dxa"/>
            </w:tcMar>
            <w:vAlign w:val="center"/>
          </w:tcPr>
          <w:p w:rsidR="00935445" w:rsidRPr="00935445" w:rsidRDefault="00935445" w:rsidP="00F9264C">
            <w:pPr>
              <w:rPr>
                <w:rFonts w:ascii="Times New Roman" w:hAnsi="Times New Roman"/>
                <w:i/>
                <w:szCs w:val="24"/>
              </w:rPr>
            </w:pPr>
          </w:p>
        </w:tc>
      </w:tr>
    </w:tbl>
    <w:tbl>
      <w:tblPr>
        <w:tblpPr w:leftFromText="180" w:rightFromText="180" w:bottomFromText="200" w:vertAnchor="page" w:horzAnchor="margin" w:tblpY="571"/>
        <w:tblOverlap w:val="never"/>
        <w:tblW w:w="7627" w:type="dxa"/>
        <w:tblLayout w:type="fixed"/>
        <w:tblCellMar>
          <w:left w:w="0" w:type="dxa"/>
          <w:right w:w="0" w:type="dxa"/>
        </w:tblCellMar>
        <w:tblLook w:val="04A0" w:firstRow="1" w:lastRow="0" w:firstColumn="1" w:lastColumn="0" w:noHBand="0" w:noVBand="1"/>
      </w:tblPr>
      <w:tblGrid>
        <w:gridCol w:w="90"/>
        <w:gridCol w:w="7537"/>
      </w:tblGrid>
      <w:tr w:rsidR="00CD1E39" w:rsidRPr="00935445" w:rsidTr="00F9264C">
        <w:trPr>
          <w:cantSplit/>
          <w:trHeight w:val="1979"/>
          <w:tblHeader/>
        </w:trPr>
        <w:tc>
          <w:tcPr>
            <w:tcW w:w="90" w:type="dxa"/>
            <w:vAlign w:val="center"/>
            <w:hideMark/>
          </w:tcPr>
          <w:p w:rsidR="00CD1E39" w:rsidRPr="00935445" w:rsidRDefault="00CD1E39" w:rsidP="00F9264C">
            <w:pPr>
              <w:pStyle w:val="head2upd"/>
              <w:ind w:right="1603"/>
              <w:rPr>
                <w:rFonts w:ascii="Times New Roman" w:hAnsi="Times New Roman" w:cs="Times New Roman"/>
                <w:i/>
                <w:sz w:val="24"/>
                <w:szCs w:val="24"/>
              </w:rPr>
            </w:pPr>
            <w:r w:rsidRPr="00935445">
              <w:rPr>
                <w:rFonts w:ascii="Times New Roman" w:hAnsi="Times New Roman" w:cs="Times New Roman"/>
                <w:i/>
                <w:noProof/>
                <w:sz w:val="24"/>
                <w:szCs w:val="24"/>
              </w:rPr>
              <w:t xml:space="preserve">    </w:t>
            </w:r>
          </w:p>
        </w:tc>
        <w:tc>
          <w:tcPr>
            <w:tcW w:w="7537" w:type="dxa"/>
            <w:vAlign w:val="center"/>
            <w:hideMark/>
          </w:tcPr>
          <w:p w:rsidR="00CD1E39" w:rsidRPr="00935445" w:rsidRDefault="00CD1E39" w:rsidP="00F9264C">
            <w:pPr>
              <w:pStyle w:val="head2upd"/>
              <w:jc w:val="center"/>
              <w:rPr>
                <w:rFonts w:ascii="Times New Roman" w:hAnsi="Times New Roman" w:cs="Times New Roman"/>
                <w:sz w:val="24"/>
                <w:szCs w:val="24"/>
              </w:rPr>
            </w:pPr>
            <w:r w:rsidRPr="00935445">
              <w:rPr>
                <w:rFonts w:ascii="Times New Roman" w:hAnsi="Times New Roman" w:cs="Times New Roman"/>
                <w:sz w:val="24"/>
                <w:szCs w:val="24"/>
              </w:rPr>
              <w:t>The Town of Dedham</w:t>
            </w:r>
          </w:p>
          <w:p w:rsidR="00CD1E39" w:rsidRPr="00935445" w:rsidRDefault="00CD1E39" w:rsidP="00F9264C">
            <w:pPr>
              <w:pStyle w:val="head2upd"/>
              <w:jc w:val="center"/>
              <w:rPr>
                <w:rFonts w:ascii="Times New Roman" w:hAnsi="Times New Roman" w:cs="Times New Roman"/>
                <w:sz w:val="24"/>
                <w:szCs w:val="24"/>
              </w:rPr>
            </w:pPr>
            <w:r w:rsidRPr="00935445">
              <w:rPr>
                <w:rFonts w:ascii="Times New Roman" w:hAnsi="Times New Roman" w:cs="Times New Roman"/>
                <w:sz w:val="24"/>
                <w:szCs w:val="24"/>
              </w:rPr>
              <w:t>Commonwealth of Massachusetts</w:t>
            </w:r>
          </w:p>
          <w:p w:rsidR="00CD1E39" w:rsidRPr="00935445" w:rsidRDefault="00CD1E39" w:rsidP="00F9264C">
            <w:pPr>
              <w:pStyle w:val="head2upd"/>
              <w:jc w:val="center"/>
              <w:rPr>
                <w:rFonts w:ascii="Times New Roman" w:hAnsi="Times New Roman" w:cs="Times New Roman"/>
                <w:sz w:val="24"/>
                <w:szCs w:val="24"/>
              </w:rPr>
            </w:pPr>
            <w:r w:rsidRPr="00935445">
              <w:rPr>
                <w:rFonts w:ascii="Times New Roman" w:hAnsi="Times New Roman" w:cs="Times New Roman"/>
                <w:sz w:val="24"/>
                <w:szCs w:val="24"/>
              </w:rPr>
              <w:t>Conservation Commission</w:t>
            </w:r>
          </w:p>
          <w:p w:rsidR="00CD1E39" w:rsidRPr="00935445" w:rsidRDefault="00CD1E39" w:rsidP="00F9264C">
            <w:pPr>
              <w:pStyle w:val="head2upd"/>
              <w:jc w:val="center"/>
              <w:rPr>
                <w:rFonts w:ascii="Times New Roman" w:hAnsi="Times New Roman" w:cs="Times New Roman"/>
                <w:sz w:val="24"/>
                <w:szCs w:val="24"/>
              </w:rPr>
            </w:pPr>
            <w:r w:rsidRPr="00935445">
              <w:rPr>
                <w:rFonts w:ascii="Times New Roman" w:hAnsi="Times New Roman" w:cs="Times New Roman"/>
                <w:sz w:val="24"/>
                <w:szCs w:val="24"/>
              </w:rPr>
              <w:t>26 Bryant Street</w:t>
            </w:r>
          </w:p>
          <w:p w:rsidR="00CD1E39" w:rsidRPr="00935445" w:rsidRDefault="00CD1E39" w:rsidP="00F9264C">
            <w:pPr>
              <w:pStyle w:val="head2upd"/>
              <w:jc w:val="center"/>
              <w:rPr>
                <w:rFonts w:ascii="Times New Roman" w:hAnsi="Times New Roman" w:cs="Times New Roman"/>
                <w:i/>
                <w:sz w:val="24"/>
                <w:szCs w:val="24"/>
              </w:rPr>
            </w:pPr>
            <w:r w:rsidRPr="00935445">
              <w:rPr>
                <w:rFonts w:ascii="Times New Roman" w:hAnsi="Times New Roman" w:cs="Times New Roman"/>
                <w:sz w:val="24"/>
                <w:szCs w:val="24"/>
              </w:rPr>
              <w:t>Dedham, MA. 02026</w:t>
            </w:r>
          </w:p>
        </w:tc>
      </w:tr>
    </w:tbl>
    <w:p w:rsidR="007F6321" w:rsidRPr="00935445" w:rsidRDefault="007F6321" w:rsidP="007F6321">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124 Country Club Road, Dedham Country and Polo Club (DCPC)</w:t>
      </w:r>
      <w:r w:rsidRPr="00935445">
        <w:rPr>
          <w:rFonts w:ascii="Times New Roman" w:hAnsi="Times New Roman"/>
          <w:szCs w:val="24"/>
        </w:rPr>
        <w:t xml:space="preserve"> (</w:t>
      </w:r>
      <w:r w:rsidRPr="00935445">
        <w:rPr>
          <w:rFonts w:ascii="Times New Roman" w:hAnsi="Times New Roman"/>
          <w:b/>
          <w:szCs w:val="24"/>
        </w:rPr>
        <w:t>Stamski &amp; McNary – Rep)</w:t>
      </w:r>
      <w:r w:rsidRPr="00935445">
        <w:rPr>
          <w:rFonts w:ascii="Times New Roman" w:hAnsi="Times New Roman"/>
          <w:szCs w:val="24"/>
        </w:rPr>
        <w:t xml:space="preserve">– NOI for irrigation system improvements (DEP #141-0518). ) Mary Trudeau noted that ConCom reports for 2014-2016 were submitted and DCPC is working to close out old permits.  She explained that the proposed new irrigation system would increase efficiency of water use, although the applicant could not tell if it would decrease water use.  She stated that there would be no permanent impacts to wetlands, only temporary impacts for wetlands located within the existing golf course footprint.  </w:t>
      </w:r>
    </w:p>
    <w:p w:rsidR="00E774B9" w:rsidRPr="00935445" w:rsidRDefault="00E774B9" w:rsidP="007F6321">
      <w:pPr>
        <w:tabs>
          <w:tab w:val="left" w:pos="360"/>
          <w:tab w:val="left" w:pos="540"/>
          <w:tab w:val="left" w:pos="990"/>
        </w:tabs>
        <w:spacing w:before="120"/>
        <w:ind w:left="360"/>
        <w:rPr>
          <w:rFonts w:ascii="Times New Roman" w:hAnsi="Times New Roman"/>
          <w:b/>
          <w:szCs w:val="24"/>
          <w:u w:val="single"/>
        </w:rPr>
      </w:pPr>
    </w:p>
    <w:p w:rsidR="00E774B9" w:rsidRPr="00935445" w:rsidRDefault="00E774B9" w:rsidP="007F6321">
      <w:pPr>
        <w:tabs>
          <w:tab w:val="left" w:pos="360"/>
          <w:tab w:val="left" w:pos="540"/>
          <w:tab w:val="left" w:pos="990"/>
        </w:tabs>
        <w:spacing w:before="120"/>
        <w:ind w:left="360"/>
        <w:rPr>
          <w:rFonts w:ascii="Times New Roman" w:hAnsi="Times New Roman"/>
          <w:szCs w:val="24"/>
        </w:rPr>
      </w:pPr>
      <w:r w:rsidRPr="00935445">
        <w:rPr>
          <w:rFonts w:ascii="Times New Roman" w:hAnsi="Times New Roman"/>
          <w:szCs w:val="24"/>
        </w:rPr>
        <w:t>The Commission discussed whether this project should be considered separately from a proposed but yet to be submitted application for irrigation pond dredging.  Andrew Tittler commented that the legal decision was often based on whether the project had merit independent of other planned projects.  The Commission determined that this project has independent utility and therefore it is independent of the future filing.</w:t>
      </w:r>
    </w:p>
    <w:p w:rsidR="00E774B9" w:rsidRPr="00935445" w:rsidRDefault="00E774B9" w:rsidP="00E774B9">
      <w:pPr>
        <w:tabs>
          <w:tab w:val="left" w:pos="360"/>
          <w:tab w:val="left" w:pos="540"/>
          <w:tab w:val="left" w:pos="990"/>
        </w:tabs>
        <w:spacing w:before="120"/>
        <w:ind w:left="360"/>
        <w:rPr>
          <w:rFonts w:ascii="Times New Roman" w:hAnsi="Times New Roman"/>
          <w:b/>
          <w:szCs w:val="24"/>
          <w:u w:val="single"/>
        </w:rPr>
      </w:pPr>
      <w:r w:rsidRPr="00935445">
        <w:rPr>
          <w:rFonts w:ascii="Times New Roman" w:hAnsi="Times New Roman"/>
          <w:szCs w:val="24"/>
        </w:rPr>
        <w:t>Fred Civian questioned whether the project met the performance standards and what, in addition, to meeting the standards, DCPC was doing to improve wetlands.  DCPC mentioned that they were working with Audobon on a buckthorn replacement program.  Stephanie Radner requested permission to access the potential vernal pool located on the property for certification purposes. DCPC said they would consider adding these two programs/requests to NOI 141-0518.  They will submit documentation demonstrating that the project meets performance standards, can be reviewed independently of the proposed irrigation pond dredging, and that a appropriateness of a fee waiver.  Fred Civian made a motion to continue to April 20, 2016, Laura Bugay seconded, UA</w:t>
      </w:r>
    </w:p>
    <w:p w:rsidR="00BB775B" w:rsidRPr="00935445" w:rsidRDefault="00BB775B" w:rsidP="00BB775B">
      <w:pPr>
        <w:pStyle w:val="ListParagraph"/>
        <w:tabs>
          <w:tab w:val="left" w:pos="360"/>
          <w:tab w:val="left" w:pos="540"/>
          <w:tab w:val="left" w:pos="990"/>
        </w:tabs>
        <w:spacing w:before="120"/>
        <w:ind w:left="792"/>
        <w:rPr>
          <w:rFonts w:ascii="Times New Roman" w:hAnsi="Times New Roman"/>
          <w:b/>
          <w:szCs w:val="24"/>
          <w:u w:val="single"/>
        </w:rPr>
      </w:pPr>
    </w:p>
    <w:p w:rsidR="00D577EF" w:rsidRPr="00935445" w:rsidRDefault="00BB775B" w:rsidP="00D577EF">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122-124 Milton Street, Lorna Dempsey, Applicant (Leanne Jasset – Rep)</w:t>
      </w:r>
      <w:r w:rsidRPr="00935445">
        <w:rPr>
          <w:rFonts w:ascii="Times New Roman" w:hAnsi="Times New Roman"/>
          <w:szCs w:val="24"/>
        </w:rPr>
        <w:t xml:space="preserve"> – RDA for the demolition of an existing multi-family residence (RDA 2017-03).   Leanne Jasset, representing the applicant, explained that they filed an RDA because th</w:t>
      </w:r>
      <w:r w:rsidR="00935445">
        <w:rPr>
          <w:rFonts w:ascii="Times New Roman" w:hAnsi="Times New Roman"/>
          <w:szCs w:val="24"/>
        </w:rPr>
        <w:t>ey believed the building was in</w:t>
      </w:r>
      <w:r w:rsidRPr="00935445">
        <w:rPr>
          <w:rFonts w:ascii="Times New Roman" w:hAnsi="Times New Roman"/>
          <w:szCs w:val="24"/>
        </w:rPr>
        <w:t xml:space="preserve"> a dangerous condition.  They will be preparing an NOI for new construction, but it is not yet ready.  Laura Bugay questioned whether the existing driveways would also be </w:t>
      </w:r>
      <w:r w:rsidR="00D577EF" w:rsidRPr="00935445">
        <w:rPr>
          <w:rFonts w:ascii="Times New Roman" w:hAnsi="Times New Roman"/>
          <w:szCs w:val="24"/>
        </w:rPr>
        <w:t xml:space="preserve">removed and whether there were adequate erosion and sediment controls for that work.  Charles Valenza, the general contractor for the site, said that the driveway pavement would be removed and he would be willing to add additional controls.  He also stated that the foundation would be removed. The Commission discussed whether this would open the applicant up to the requirement of new </w:t>
      </w:r>
      <w:r w:rsidR="00D577EF" w:rsidRPr="00935445">
        <w:rPr>
          <w:rFonts w:ascii="Times New Roman" w:hAnsi="Times New Roman"/>
          <w:szCs w:val="24"/>
        </w:rPr>
        <w:lastRenderedPageBreak/>
        <w:t xml:space="preserve">construction as “new development” rather than “redevelopment.”  Laura Bugay said because this RDA was being proposed to address an emergency situation, that the </w:t>
      </w:r>
      <w:r w:rsidR="00935445" w:rsidRPr="00935445">
        <w:rPr>
          <w:rFonts w:ascii="Times New Roman" w:hAnsi="Times New Roman"/>
          <w:szCs w:val="24"/>
        </w:rPr>
        <w:t>Commission</w:t>
      </w:r>
      <w:r w:rsidR="00D577EF" w:rsidRPr="00935445">
        <w:rPr>
          <w:rFonts w:ascii="Times New Roman" w:hAnsi="Times New Roman"/>
          <w:szCs w:val="24"/>
        </w:rPr>
        <w:t xml:space="preserve"> should consider the new NOI, when submitted, to be required to meet only re-development standards.  Fred Civian made a motion to close the hearing, Laura Bugay seconded, UA.  </w:t>
      </w:r>
    </w:p>
    <w:p w:rsidR="00D577EF" w:rsidRPr="00935445" w:rsidRDefault="00D577EF" w:rsidP="00D577EF">
      <w:pPr>
        <w:tabs>
          <w:tab w:val="left" w:pos="360"/>
          <w:tab w:val="left" w:pos="540"/>
          <w:tab w:val="left" w:pos="990"/>
        </w:tabs>
        <w:spacing w:before="120"/>
        <w:ind w:left="360"/>
        <w:rPr>
          <w:rFonts w:ascii="Times New Roman" w:hAnsi="Times New Roman"/>
          <w:szCs w:val="24"/>
        </w:rPr>
      </w:pPr>
      <w:r w:rsidRPr="00935445">
        <w:rPr>
          <w:rFonts w:ascii="Times New Roman" w:hAnsi="Times New Roman"/>
          <w:szCs w:val="24"/>
        </w:rPr>
        <w:t>Agent Brown was instructed to add Special Condition</w:t>
      </w:r>
      <w:r w:rsidR="00935445">
        <w:rPr>
          <w:rFonts w:ascii="Times New Roman" w:hAnsi="Times New Roman"/>
          <w:szCs w:val="24"/>
        </w:rPr>
        <w:t>s that the erosion and sediment</w:t>
      </w:r>
      <w:r w:rsidRPr="00935445">
        <w:rPr>
          <w:rFonts w:ascii="Times New Roman" w:hAnsi="Times New Roman"/>
          <w:szCs w:val="24"/>
        </w:rPr>
        <w:t xml:space="preserve"> controls be maintained on the property until new construction is complete and that the plans be revised to show the additional controls proposed. Fred Civian made a motion to issue a Negative Determination with Special Conditions as amended. , Laura Bugay seconded, UA.  </w:t>
      </w:r>
    </w:p>
    <w:p w:rsidR="003647EF" w:rsidRPr="00935445" w:rsidRDefault="003647EF" w:rsidP="00D577EF">
      <w:pPr>
        <w:tabs>
          <w:tab w:val="left" w:pos="360"/>
          <w:tab w:val="left" w:pos="540"/>
          <w:tab w:val="left" w:pos="990"/>
        </w:tabs>
        <w:spacing w:before="120"/>
        <w:ind w:left="360"/>
        <w:rPr>
          <w:rFonts w:ascii="Times New Roman" w:hAnsi="Times New Roman"/>
          <w:szCs w:val="24"/>
        </w:rPr>
      </w:pPr>
    </w:p>
    <w:p w:rsidR="005D1E4E" w:rsidRPr="00935445" w:rsidRDefault="003647EF" w:rsidP="005D1E4E">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43/49 Hillsdale Road, Luna Home c/o Patricia Ferreira, Applicant (Carlos Ferreira – Rep)</w:t>
      </w:r>
      <w:r w:rsidRPr="00935445">
        <w:rPr>
          <w:rFonts w:ascii="Times New Roman" w:hAnsi="Times New Roman"/>
          <w:b/>
          <w:szCs w:val="24"/>
        </w:rPr>
        <w:t xml:space="preserve"> –</w:t>
      </w:r>
      <w:r w:rsidRPr="00935445">
        <w:rPr>
          <w:rFonts w:ascii="Times New Roman" w:hAnsi="Times New Roman"/>
          <w:b/>
          <w:szCs w:val="24"/>
          <w:u w:val="single"/>
        </w:rPr>
        <w:t xml:space="preserve"> </w:t>
      </w:r>
      <w:r w:rsidRPr="00935445">
        <w:rPr>
          <w:rFonts w:ascii="Times New Roman" w:hAnsi="Times New Roman"/>
          <w:szCs w:val="24"/>
        </w:rPr>
        <w:t>MSMP for the development of two single family dwellings (MSMP 2017-03). Commissioner Tittler recused himself as he is an abutter. Carlos Ferreira, the engineer and builder for the project, proposed two SFDs on the two existing lots with a common driveway, detention basin between the two structures, and reduced</w:t>
      </w:r>
      <w:r w:rsidR="004743D5" w:rsidRPr="00935445">
        <w:rPr>
          <w:rFonts w:ascii="Times New Roman" w:hAnsi="Times New Roman"/>
          <w:szCs w:val="24"/>
        </w:rPr>
        <w:t xml:space="preserve"> and retained stor</w:t>
      </w:r>
      <w:r w:rsidRPr="00935445">
        <w:rPr>
          <w:rFonts w:ascii="Times New Roman" w:hAnsi="Times New Roman"/>
          <w:szCs w:val="24"/>
        </w:rPr>
        <w:t>mwater. Commissioner Civian questioned whether the project met infiltration standards and if not whether waivers from such standards had been requested.  The applicant responded that he could meet infiltration standards by over-excavating, but that this created other drainage issues.  Commissioner Radner requested that a plan be submitted showing the fill.  The applicant was requested to provide a narrative explaining how the proposed work might change flow pa</w:t>
      </w:r>
      <w:r w:rsidR="00935445">
        <w:rPr>
          <w:rFonts w:ascii="Times New Roman" w:hAnsi="Times New Roman"/>
          <w:szCs w:val="24"/>
        </w:rPr>
        <w:t xml:space="preserve">tterns, a construction phasing </w:t>
      </w:r>
      <w:r w:rsidRPr="00935445">
        <w:rPr>
          <w:rFonts w:ascii="Times New Roman" w:hAnsi="Times New Roman"/>
          <w:szCs w:val="24"/>
        </w:rPr>
        <w:t xml:space="preserve">plan and proposed hours of operation for construction.  </w:t>
      </w:r>
      <w:r w:rsidR="007B4D8B" w:rsidRPr="00935445">
        <w:rPr>
          <w:rFonts w:ascii="Times New Roman" w:hAnsi="Times New Roman"/>
          <w:szCs w:val="24"/>
        </w:rPr>
        <w:t xml:space="preserve">Commissioner Bugay requested clarification as to whether the hydrologic calculations were compared to existing grades or sub-grades.  </w:t>
      </w:r>
      <w:r w:rsidR="00935445" w:rsidRPr="00935445">
        <w:rPr>
          <w:rFonts w:ascii="Times New Roman" w:hAnsi="Times New Roman"/>
          <w:szCs w:val="24"/>
        </w:rPr>
        <w:t>Commissioner Civian stated</w:t>
      </w:r>
      <w:r w:rsidR="007B4D8B" w:rsidRPr="00935445">
        <w:rPr>
          <w:rFonts w:ascii="Times New Roman" w:hAnsi="Times New Roman"/>
          <w:szCs w:val="24"/>
        </w:rPr>
        <w:t xml:space="preserve"> that the plan must meet performance standards or that waivers be requested and that the requirements for a waiver be met.</w:t>
      </w:r>
      <w:r w:rsidR="005D1E4E" w:rsidRPr="00935445">
        <w:rPr>
          <w:rFonts w:ascii="Times New Roman" w:hAnsi="Times New Roman"/>
          <w:szCs w:val="24"/>
        </w:rPr>
        <w:t xml:space="preserve"> Fred Civian made a motion to continue to April 20, 2016, Laura Bugay seconded, UA</w:t>
      </w:r>
    </w:p>
    <w:p w:rsidR="003647EF" w:rsidRPr="00935445" w:rsidRDefault="003647EF" w:rsidP="003647EF">
      <w:pPr>
        <w:tabs>
          <w:tab w:val="left" w:pos="360"/>
          <w:tab w:val="left" w:pos="810"/>
        </w:tabs>
        <w:spacing w:after="40"/>
        <w:ind w:left="360"/>
        <w:rPr>
          <w:rFonts w:ascii="Times New Roman" w:hAnsi="Times New Roman"/>
          <w:b/>
          <w:szCs w:val="24"/>
          <w:u w:val="single"/>
        </w:rPr>
      </w:pPr>
    </w:p>
    <w:p w:rsidR="00165945" w:rsidRPr="00935445" w:rsidRDefault="004743D5" w:rsidP="00165945">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370 Common Street (Track Improvement), Northeastern University, Applicant (Sasaki Assoc, Rep)</w:t>
      </w:r>
      <w:r w:rsidRPr="00935445">
        <w:rPr>
          <w:rFonts w:ascii="Times New Roman" w:hAnsi="Times New Roman"/>
          <w:szCs w:val="24"/>
          <w:u w:val="single"/>
        </w:rPr>
        <w:t xml:space="preserve"> </w:t>
      </w:r>
      <w:r w:rsidRPr="00935445">
        <w:rPr>
          <w:rFonts w:ascii="Times New Roman" w:hAnsi="Times New Roman"/>
          <w:b/>
          <w:szCs w:val="24"/>
        </w:rPr>
        <w:t>–</w:t>
      </w:r>
      <w:r w:rsidRPr="00935445">
        <w:rPr>
          <w:rFonts w:ascii="Times New Roman" w:hAnsi="Times New Roman"/>
          <w:szCs w:val="24"/>
        </w:rPr>
        <w:t xml:space="preserve"> Notice of Intent and MSMP for track improvements at the artificial turf field (DEP #141-0519, MSMP 2017-04).  </w:t>
      </w:r>
      <w:r w:rsidR="00165945" w:rsidRPr="00935445">
        <w:rPr>
          <w:rFonts w:ascii="Times New Roman" w:hAnsi="Times New Roman"/>
          <w:szCs w:val="24"/>
        </w:rPr>
        <w:t>Trey Sasser, Sasaki Associates explained that Northeastern had previously been granted an</w:t>
      </w:r>
      <w:r w:rsidR="00935445">
        <w:rPr>
          <w:rFonts w:ascii="Times New Roman" w:hAnsi="Times New Roman"/>
          <w:szCs w:val="24"/>
        </w:rPr>
        <w:t xml:space="preserve"> </w:t>
      </w:r>
      <w:r w:rsidR="00165945" w:rsidRPr="00935445">
        <w:rPr>
          <w:rFonts w:ascii="Times New Roman" w:hAnsi="Times New Roman"/>
          <w:szCs w:val="24"/>
        </w:rPr>
        <w:t>OOC for the track but that the construction had not taken place and the OOC had expired.  The new project is to replace the track by removing 18 inches of soil, and re-constructing it. In total, approximately 800 sf of new impervious surface will be added over the previous NOI. Stormwater from the new impervious surface could be accommodated in the existing stormwater system, which was designed to handle the stormwater for the proposed new track. Comissioner Civian questioned what Northeastern was doing to improve conditions at the site.  Mr. Sasser said the university is considering converting the existing gravel drive to pervious asphalt.  Agent Brown also suggested removal of Japanese Knotwood at the site.  Northeastern will submit plans with proposed site improvements. Fred Civian made a motion to continue to April 20, 2016, Laura Bugay seconded, UA</w:t>
      </w:r>
    </w:p>
    <w:p w:rsidR="004743D5" w:rsidRPr="00935445" w:rsidRDefault="004743D5" w:rsidP="004743D5">
      <w:pPr>
        <w:tabs>
          <w:tab w:val="left" w:pos="360"/>
          <w:tab w:val="left" w:pos="810"/>
        </w:tabs>
        <w:spacing w:after="40"/>
        <w:ind w:left="360"/>
        <w:rPr>
          <w:rFonts w:ascii="Times New Roman" w:hAnsi="Times New Roman"/>
          <w:b/>
          <w:szCs w:val="24"/>
          <w:u w:val="single"/>
        </w:rPr>
      </w:pPr>
    </w:p>
    <w:p w:rsidR="005D0856" w:rsidRPr="00935445" w:rsidRDefault="00165945" w:rsidP="005D0856">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 xml:space="preserve">370 Common Street (Throwing Field), Northeastern University, </w:t>
      </w:r>
      <w:r w:rsidR="00935445" w:rsidRPr="00935445">
        <w:rPr>
          <w:rFonts w:ascii="Times New Roman" w:hAnsi="Times New Roman"/>
          <w:b/>
          <w:szCs w:val="24"/>
          <w:u w:val="single"/>
        </w:rPr>
        <w:t>Applicant (</w:t>
      </w:r>
      <w:r w:rsidRPr="00935445">
        <w:rPr>
          <w:rFonts w:ascii="Times New Roman" w:hAnsi="Times New Roman"/>
          <w:b/>
          <w:szCs w:val="24"/>
          <w:u w:val="single"/>
        </w:rPr>
        <w:t>Sasaki Assoc, Rep)</w:t>
      </w:r>
      <w:r w:rsidRPr="00935445">
        <w:rPr>
          <w:rFonts w:ascii="Times New Roman" w:hAnsi="Times New Roman"/>
          <w:b/>
          <w:szCs w:val="24"/>
        </w:rPr>
        <w:t xml:space="preserve"> -</w:t>
      </w:r>
      <w:r w:rsidRPr="00935445">
        <w:rPr>
          <w:rFonts w:ascii="Times New Roman" w:hAnsi="Times New Roman"/>
          <w:szCs w:val="24"/>
          <w:u w:val="single"/>
        </w:rPr>
        <w:t xml:space="preserve"> </w:t>
      </w:r>
      <w:r w:rsidRPr="00935445">
        <w:rPr>
          <w:rFonts w:ascii="Times New Roman" w:hAnsi="Times New Roman"/>
          <w:szCs w:val="24"/>
        </w:rPr>
        <w:t>MSMP for construction of a new throwing field (MSMP 2017-05)</w:t>
      </w:r>
      <w:r w:rsidR="00935445">
        <w:rPr>
          <w:rFonts w:ascii="Times New Roman" w:hAnsi="Times New Roman"/>
          <w:szCs w:val="24"/>
        </w:rPr>
        <w:t xml:space="preserve">. Trey Sasser </w:t>
      </w:r>
      <w:r w:rsidRPr="00935445">
        <w:rPr>
          <w:rFonts w:ascii="Times New Roman" w:hAnsi="Times New Roman"/>
          <w:szCs w:val="24"/>
        </w:rPr>
        <w:t>explained that the existing parking lot and shed would be removed and the grade would be raised to make a throwing field for discus, javelin, and hammer events, resulting in a reduction of approximately ¼ acre of impervious surface.  This would require re</w:t>
      </w:r>
      <w:r w:rsidR="00935445">
        <w:rPr>
          <w:rFonts w:ascii="Times New Roman" w:hAnsi="Times New Roman"/>
          <w:szCs w:val="24"/>
        </w:rPr>
        <w:t>moval of approximately 96 trees</w:t>
      </w:r>
      <w:r w:rsidRPr="00935445">
        <w:rPr>
          <w:rFonts w:ascii="Times New Roman" w:hAnsi="Times New Roman"/>
          <w:szCs w:val="24"/>
        </w:rPr>
        <w:t xml:space="preserve"> that they would replace on a 1:1 basis, or 2:1 basis for shrubs.  The Commission requested that the trees </w:t>
      </w:r>
      <w:r w:rsidR="005D0856" w:rsidRPr="00935445">
        <w:rPr>
          <w:rFonts w:ascii="Times New Roman" w:hAnsi="Times New Roman"/>
          <w:szCs w:val="24"/>
        </w:rPr>
        <w:t xml:space="preserve">include blight resistant white pines or </w:t>
      </w:r>
      <w:r w:rsidRPr="00935445">
        <w:rPr>
          <w:rFonts w:ascii="Times New Roman" w:hAnsi="Times New Roman"/>
          <w:szCs w:val="24"/>
        </w:rPr>
        <w:t xml:space="preserve">be a mixture of native species to avoid problems with white pine </w:t>
      </w:r>
      <w:r w:rsidR="005D0856" w:rsidRPr="00935445">
        <w:rPr>
          <w:rFonts w:ascii="Times New Roman" w:hAnsi="Times New Roman"/>
          <w:szCs w:val="24"/>
        </w:rPr>
        <w:t xml:space="preserve">blister rust.  The </w:t>
      </w:r>
      <w:r w:rsidR="00935445" w:rsidRPr="00935445">
        <w:rPr>
          <w:rFonts w:ascii="Times New Roman" w:hAnsi="Times New Roman"/>
          <w:szCs w:val="24"/>
        </w:rPr>
        <w:t>Commission</w:t>
      </w:r>
      <w:r w:rsidR="005D0856" w:rsidRPr="00935445">
        <w:rPr>
          <w:rFonts w:ascii="Times New Roman" w:hAnsi="Times New Roman"/>
          <w:szCs w:val="24"/>
        </w:rPr>
        <w:t xml:space="preserve"> requested that the applicant provide a check for $2,700 for 3</w:t>
      </w:r>
      <w:r w:rsidR="005D0856" w:rsidRPr="00935445">
        <w:rPr>
          <w:rFonts w:ascii="Times New Roman" w:hAnsi="Times New Roman"/>
          <w:szCs w:val="24"/>
          <w:vertAlign w:val="superscript"/>
        </w:rPr>
        <w:t>rd</w:t>
      </w:r>
      <w:r w:rsidR="005D0856" w:rsidRPr="00935445">
        <w:rPr>
          <w:rFonts w:ascii="Times New Roman" w:hAnsi="Times New Roman"/>
          <w:szCs w:val="24"/>
        </w:rPr>
        <w:t xml:space="preserve"> party review of the stormwater management plans and a narrative with proposed changes to the site that would improve local conditions.  Fred Civian made a motion to continue to April 20, 2016, Andrew Titler seconded, UA</w:t>
      </w:r>
    </w:p>
    <w:p w:rsidR="00165945" w:rsidRPr="00935445" w:rsidRDefault="00165945" w:rsidP="00165945">
      <w:pPr>
        <w:tabs>
          <w:tab w:val="left" w:pos="360"/>
          <w:tab w:val="left" w:pos="810"/>
        </w:tabs>
        <w:spacing w:after="40"/>
        <w:ind w:left="360"/>
        <w:rPr>
          <w:rFonts w:ascii="Times New Roman" w:hAnsi="Times New Roman"/>
          <w:b/>
          <w:szCs w:val="24"/>
          <w:u w:val="single"/>
        </w:rPr>
      </w:pPr>
    </w:p>
    <w:p w:rsidR="00B20EA5" w:rsidRPr="00935445" w:rsidRDefault="00B20EA5" w:rsidP="00B20EA5">
      <w:pPr>
        <w:spacing w:after="240"/>
        <w:ind w:left="360"/>
        <w:jc w:val="both"/>
        <w:rPr>
          <w:rFonts w:ascii="Times New Roman" w:hAnsi="Times New Roman"/>
          <w:szCs w:val="24"/>
        </w:rPr>
      </w:pPr>
      <w:r w:rsidRPr="00935445">
        <w:rPr>
          <w:rFonts w:ascii="Times New Roman" w:hAnsi="Times New Roman"/>
          <w:b/>
          <w:szCs w:val="24"/>
          <w:u w:val="single"/>
        </w:rPr>
        <w:t>370 Common Street, Siddharth Pannir, Applicant</w:t>
      </w:r>
      <w:r w:rsidRPr="00935445">
        <w:rPr>
          <w:rFonts w:ascii="Times New Roman" w:hAnsi="Times New Roman"/>
          <w:b/>
          <w:szCs w:val="24"/>
        </w:rPr>
        <w:t xml:space="preserve"> - </w:t>
      </w:r>
      <w:r w:rsidRPr="00935445">
        <w:rPr>
          <w:rFonts w:ascii="Times New Roman" w:hAnsi="Times New Roman"/>
          <w:szCs w:val="24"/>
        </w:rPr>
        <w:t>RDA for pilot hydroelectric project (RDA 2017-02) in intermittent stream adjacent to Northeastern University field hockey field.  Siddarth Pannir, a graduate student at Northeastern presented his plan to construct a very small hydroelectric demonstration project at the intermittent stream on the property.  The work will be cond</w:t>
      </w:r>
      <w:r w:rsidR="00935445">
        <w:rPr>
          <w:rFonts w:ascii="Times New Roman" w:hAnsi="Times New Roman"/>
          <w:szCs w:val="24"/>
        </w:rPr>
        <w:t>ucted as soon as possible after</w:t>
      </w:r>
      <w:r w:rsidRPr="00935445">
        <w:rPr>
          <w:rFonts w:ascii="Times New Roman" w:hAnsi="Times New Roman"/>
          <w:szCs w:val="24"/>
        </w:rPr>
        <w:t xml:space="preserve"> approval is provided.  </w:t>
      </w:r>
      <w:r w:rsidRPr="00935445">
        <w:rPr>
          <w:rFonts w:ascii="Times New Roman" w:hAnsi="Times New Roman"/>
          <w:szCs w:val="24"/>
        </w:rPr>
        <w:lastRenderedPageBreak/>
        <w:t>The anticipated duration of work is 5-6 hours of active testing. The equipment will be in place for 1 – 1½ months (and stored when not actively being used). Streamflow data for the period when work will be conducted is unknown, but the Applicant believes that based on the area of the stream and likely .75m/s velocity, the streamflow will be between 10 CFS and 15 CFS.  The pump will divert 2 CFS. There will be no construction; the equipment will be brought in by hand and assembled with no impacts to the ground surface.  The discharge will be via a 3-inch pipe to a tarp placed in the stream to dissipate flow and avoid erosion. Fred Civian made a motion to close the hearing, Andrew Tit</w:t>
      </w:r>
      <w:r w:rsidR="00935445">
        <w:rPr>
          <w:rFonts w:ascii="Times New Roman" w:hAnsi="Times New Roman"/>
          <w:szCs w:val="24"/>
        </w:rPr>
        <w:t>t</w:t>
      </w:r>
      <w:r w:rsidRPr="00935445">
        <w:rPr>
          <w:rFonts w:ascii="Times New Roman" w:hAnsi="Times New Roman"/>
          <w:szCs w:val="24"/>
        </w:rPr>
        <w:t xml:space="preserve">ler seconded, UA. Fred Civian made a motion to issue a Negative Determination with Special Conditions as written. , Laura Bugay seconded, UA.  </w:t>
      </w:r>
    </w:p>
    <w:p w:rsidR="00B20EA5" w:rsidRPr="00935445" w:rsidRDefault="00B20EA5" w:rsidP="00165945">
      <w:pPr>
        <w:tabs>
          <w:tab w:val="left" w:pos="360"/>
          <w:tab w:val="left" w:pos="810"/>
        </w:tabs>
        <w:spacing w:after="40"/>
        <w:ind w:left="360"/>
        <w:rPr>
          <w:rFonts w:ascii="Times New Roman" w:hAnsi="Times New Roman"/>
          <w:b/>
          <w:szCs w:val="24"/>
          <w:u w:val="single"/>
        </w:rPr>
      </w:pPr>
    </w:p>
    <w:p w:rsidR="00BB775B" w:rsidRPr="00935445" w:rsidRDefault="00901518" w:rsidP="00CD1E39">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123 Eastern Avenue, David Raftery (</w:t>
      </w:r>
      <w:r w:rsidRPr="00935445">
        <w:rPr>
          <w:rFonts w:ascii="Times New Roman" w:hAnsi="Times New Roman"/>
          <w:b/>
          <w:szCs w:val="24"/>
        </w:rPr>
        <w:t xml:space="preserve">Norwood Engineering – Rep) </w:t>
      </w:r>
      <w:r w:rsidRPr="00935445">
        <w:rPr>
          <w:rFonts w:ascii="Times New Roman" w:hAnsi="Times New Roman"/>
          <w:szCs w:val="24"/>
        </w:rPr>
        <w:t>– NOI to demolish an existing SFD and construct a new 2-family dwelling (DEP #141-0513)</w:t>
      </w:r>
      <w:r w:rsidR="00CD1E39" w:rsidRPr="00935445">
        <w:rPr>
          <w:rFonts w:ascii="Times New Roman" w:hAnsi="Times New Roman"/>
          <w:szCs w:val="24"/>
        </w:rPr>
        <w:t xml:space="preserve"> Fred Civian made a motion to continue to April 20, 2016, Laura Bugay seconded, UA</w:t>
      </w:r>
    </w:p>
    <w:p w:rsidR="00BB775B" w:rsidRPr="00935445" w:rsidRDefault="00BB775B" w:rsidP="00CD1E39">
      <w:pPr>
        <w:tabs>
          <w:tab w:val="left" w:pos="360"/>
          <w:tab w:val="left" w:pos="540"/>
          <w:tab w:val="left" w:pos="990"/>
        </w:tabs>
        <w:spacing w:before="120"/>
        <w:ind w:left="360"/>
        <w:rPr>
          <w:rFonts w:ascii="Times New Roman" w:hAnsi="Times New Roman"/>
          <w:b/>
          <w:szCs w:val="24"/>
          <w:u w:val="single"/>
        </w:rPr>
      </w:pPr>
    </w:p>
    <w:p w:rsidR="00901518" w:rsidRPr="00935445" w:rsidRDefault="00901518" w:rsidP="00CD1E39">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9 Stone Mill Drive, Mother Brook Condos Mother Brook Condominium Trust – (GPR – Rep)</w:t>
      </w:r>
      <w:r w:rsidRPr="00935445">
        <w:rPr>
          <w:rFonts w:ascii="Times New Roman" w:hAnsi="Times New Roman"/>
          <w:szCs w:val="24"/>
        </w:rPr>
        <w:t xml:space="preserve"> –RDA for roadway, parking lot and drainage maintenance and repairs in Mother Brook Riverfront and Buffer Zone to Bank</w:t>
      </w:r>
      <w:r w:rsidR="00007940" w:rsidRPr="00935445">
        <w:rPr>
          <w:rFonts w:ascii="Times New Roman" w:hAnsi="Times New Roman"/>
          <w:szCs w:val="24"/>
        </w:rPr>
        <w:t xml:space="preserve"> (RDA 2017-01)</w:t>
      </w:r>
      <w:r w:rsidRPr="00935445">
        <w:rPr>
          <w:rFonts w:ascii="Times New Roman" w:hAnsi="Times New Roman"/>
          <w:szCs w:val="24"/>
        </w:rPr>
        <w:t xml:space="preserve">.  </w:t>
      </w:r>
      <w:r w:rsidR="00CD1E39" w:rsidRPr="00935445">
        <w:rPr>
          <w:rFonts w:ascii="Times New Roman" w:hAnsi="Times New Roman"/>
          <w:szCs w:val="24"/>
        </w:rPr>
        <w:t>) Fred Civian made a motion to continue to April 20, 2016, Laura Bugay seconded, UA</w:t>
      </w:r>
    </w:p>
    <w:p w:rsidR="00BB775B" w:rsidRPr="00935445" w:rsidRDefault="00BB775B" w:rsidP="00CD1E39">
      <w:pPr>
        <w:tabs>
          <w:tab w:val="left" w:pos="360"/>
          <w:tab w:val="left" w:pos="540"/>
          <w:tab w:val="left" w:pos="990"/>
        </w:tabs>
        <w:spacing w:before="120"/>
        <w:ind w:left="360"/>
        <w:rPr>
          <w:rFonts w:ascii="Times New Roman" w:hAnsi="Times New Roman"/>
          <w:b/>
          <w:szCs w:val="24"/>
          <w:u w:val="single"/>
        </w:rPr>
      </w:pPr>
    </w:p>
    <w:p w:rsidR="00007940" w:rsidRPr="00935445" w:rsidRDefault="00007940" w:rsidP="00CD1E39">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725 Providence Highway (Panera)</w:t>
      </w:r>
      <w:r w:rsidRPr="00935445">
        <w:rPr>
          <w:rFonts w:ascii="Times New Roman" w:hAnsi="Times New Roman"/>
          <w:szCs w:val="24"/>
        </w:rPr>
        <w:t xml:space="preserve">, </w:t>
      </w:r>
      <w:r w:rsidRPr="00935445">
        <w:rPr>
          <w:rFonts w:ascii="Times New Roman" w:hAnsi="Times New Roman"/>
          <w:b/>
          <w:szCs w:val="24"/>
          <w:u w:val="single"/>
        </w:rPr>
        <w:t xml:space="preserve">Federal Realty Trust (Beals &amp; Thomas – Rep) </w:t>
      </w:r>
      <w:r w:rsidRPr="00935445">
        <w:rPr>
          <w:rFonts w:ascii="Times New Roman" w:hAnsi="Times New Roman"/>
          <w:szCs w:val="24"/>
        </w:rPr>
        <w:t>– NOI for a fast food restaurant (DEP #141-0508).</w:t>
      </w:r>
      <w:r w:rsidR="00CD1E39" w:rsidRPr="00935445">
        <w:rPr>
          <w:rFonts w:ascii="Times New Roman" w:hAnsi="Times New Roman"/>
          <w:szCs w:val="24"/>
        </w:rPr>
        <w:t xml:space="preserve"> ) Fred Civian made a motion to continue to April 20, 2016, Laura Bugay seconded, UA</w:t>
      </w:r>
    </w:p>
    <w:p w:rsidR="00BB775B" w:rsidRPr="00935445" w:rsidRDefault="00BB775B" w:rsidP="00CD1E39">
      <w:pPr>
        <w:tabs>
          <w:tab w:val="left" w:pos="360"/>
          <w:tab w:val="left" w:pos="540"/>
          <w:tab w:val="left" w:pos="990"/>
        </w:tabs>
        <w:spacing w:before="120"/>
        <w:ind w:left="360"/>
        <w:rPr>
          <w:rFonts w:ascii="Times New Roman" w:hAnsi="Times New Roman"/>
          <w:b/>
          <w:szCs w:val="24"/>
          <w:u w:val="single"/>
        </w:rPr>
      </w:pPr>
    </w:p>
    <w:p w:rsidR="00007940" w:rsidRPr="00935445" w:rsidRDefault="0028566B" w:rsidP="00CD1E39">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Weld Pond, Weld Pond Associates</w:t>
      </w:r>
      <w:r w:rsidR="00007940" w:rsidRPr="00935445">
        <w:rPr>
          <w:rFonts w:ascii="Times New Roman" w:hAnsi="Times New Roman"/>
          <w:szCs w:val="24"/>
          <w:u w:val="single"/>
        </w:rPr>
        <w:t xml:space="preserve"> </w:t>
      </w:r>
      <w:r w:rsidR="00007940" w:rsidRPr="00935445">
        <w:rPr>
          <w:rFonts w:ascii="Times New Roman" w:hAnsi="Times New Roman"/>
          <w:b/>
          <w:szCs w:val="24"/>
          <w:u w:val="single"/>
        </w:rPr>
        <w:t xml:space="preserve">(Solitude Lake Management </w:t>
      </w:r>
      <w:r w:rsidR="00007940" w:rsidRPr="00935445">
        <w:rPr>
          <w:rFonts w:ascii="Times New Roman" w:hAnsi="Times New Roman"/>
          <w:szCs w:val="24"/>
          <w:u w:val="single"/>
        </w:rPr>
        <w:t xml:space="preserve">– </w:t>
      </w:r>
      <w:r w:rsidR="00007940" w:rsidRPr="00935445">
        <w:rPr>
          <w:rFonts w:ascii="Times New Roman" w:hAnsi="Times New Roman"/>
          <w:b/>
          <w:szCs w:val="24"/>
          <w:u w:val="single"/>
        </w:rPr>
        <w:t xml:space="preserve">Rep) </w:t>
      </w:r>
      <w:r w:rsidR="00007940" w:rsidRPr="00935445">
        <w:rPr>
          <w:rFonts w:ascii="Times New Roman" w:hAnsi="Times New Roman"/>
          <w:szCs w:val="24"/>
        </w:rPr>
        <w:t xml:space="preserve">- NOI for aquatic management, an Ecological Restoration Limited Project (DEP #141-0516).  </w:t>
      </w:r>
      <w:r w:rsidR="00CD1E39" w:rsidRPr="00935445">
        <w:rPr>
          <w:rFonts w:ascii="Times New Roman" w:hAnsi="Times New Roman"/>
          <w:szCs w:val="24"/>
        </w:rPr>
        <w:t>) Fred Civian made a motion to continue to April 20, 2016, Laura Bugay seconded, UA</w:t>
      </w:r>
    </w:p>
    <w:p w:rsidR="00BB775B" w:rsidRPr="00935445" w:rsidRDefault="00BB775B" w:rsidP="00CD1E39">
      <w:pPr>
        <w:tabs>
          <w:tab w:val="left" w:pos="360"/>
          <w:tab w:val="left" w:pos="540"/>
          <w:tab w:val="left" w:pos="990"/>
        </w:tabs>
        <w:spacing w:before="120"/>
        <w:ind w:left="360"/>
        <w:rPr>
          <w:rFonts w:ascii="Times New Roman" w:hAnsi="Times New Roman"/>
          <w:b/>
          <w:szCs w:val="24"/>
          <w:u w:val="single"/>
        </w:rPr>
      </w:pPr>
    </w:p>
    <w:p w:rsidR="00007940" w:rsidRPr="00935445" w:rsidRDefault="00007940" w:rsidP="00CD1E39">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38 Icehouse Lane</w:t>
      </w:r>
      <w:r w:rsidRPr="00935445">
        <w:rPr>
          <w:rFonts w:ascii="Times New Roman" w:hAnsi="Times New Roman"/>
          <w:szCs w:val="24"/>
        </w:rPr>
        <w:t>,</w:t>
      </w:r>
      <w:r w:rsidRPr="00935445">
        <w:rPr>
          <w:rFonts w:ascii="Times New Roman" w:hAnsi="Times New Roman"/>
          <w:b/>
          <w:szCs w:val="24"/>
          <w:u w:val="single"/>
        </w:rPr>
        <w:t xml:space="preserve"> Giorgio Petruziello, Supreme Development, Inc .</w:t>
      </w:r>
      <w:r w:rsidRPr="00935445">
        <w:rPr>
          <w:rFonts w:ascii="Times New Roman" w:hAnsi="Times New Roman"/>
          <w:b/>
          <w:szCs w:val="24"/>
        </w:rPr>
        <w:t xml:space="preserve"> (Norwood Eng</w:t>
      </w:r>
      <w:r w:rsidR="0028566B" w:rsidRPr="00935445">
        <w:rPr>
          <w:rFonts w:ascii="Times New Roman" w:hAnsi="Times New Roman"/>
          <w:b/>
          <w:szCs w:val="24"/>
        </w:rPr>
        <w:t>. – Rep)</w:t>
      </w:r>
      <w:r w:rsidRPr="00935445">
        <w:rPr>
          <w:rFonts w:ascii="Times New Roman" w:hAnsi="Times New Roman"/>
          <w:szCs w:val="24"/>
        </w:rPr>
        <w:t xml:space="preserve"> –</w:t>
      </w:r>
      <w:r w:rsidR="00F92BE1" w:rsidRPr="00935445">
        <w:rPr>
          <w:rFonts w:ascii="Times New Roman" w:hAnsi="Times New Roman"/>
          <w:szCs w:val="24"/>
        </w:rPr>
        <w:t xml:space="preserve">NOI </w:t>
      </w:r>
      <w:r w:rsidRPr="00935445">
        <w:rPr>
          <w:rFonts w:ascii="Times New Roman" w:hAnsi="Times New Roman"/>
          <w:szCs w:val="24"/>
        </w:rPr>
        <w:t>for a new SFD in Riverfront and UBA (DEP #141-0510)</w:t>
      </w:r>
      <w:r w:rsidRPr="00935445">
        <w:rPr>
          <w:rFonts w:ascii="Times New Roman" w:hAnsi="Times New Roman"/>
          <w:noProof/>
          <w:szCs w:val="24"/>
        </w:rPr>
        <w:t xml:space="preserve">.  </w:t>
      </w:r>
      <w:r w:rsidRPr="00935445">
        <w:rPr>
          <w:rFonts w:ascii="Times New Roman" w:hAnsi="Times New Roman"/>
          <w:szCs w:val="24"/>
        </w:rPr>
        <w:t xml:space="preserve"> </w:t>
      </w:r>
      <w:r w:rsidR="00CD1E39" w:rsidRPr="00935445">
        <w:rPr>
          <w:rFonts w:ascii="Times New Roman" w:hAnsi="Times New Roman"/>
          <w:szCs w:val="24"/>
        </w:rPr>
        <w:t>) Fred Civian made a motion to continue to April 20, 2016, Laura Bugay seconded, UA</w:t>
      </w:r>
    </w:p>
    <w:p w:rsidR="00BB775B" w:rsidRPr="00935445" w:rsidRDefault="00BB775B" w:rsidP="00CD1E39">
      <w:pPr>
        <w:tabs>
          <w:tab w:val="left" w:pos="360"/>
          <w:tab w:val="left" w:pos="540"/>
          <w:tab w:val="left" w:pos="990"/>
        </w:tabs>
        <w:spacing w:before="120"/>
        <w:ind w:left="360"/>
        <w:rPr>
          <w:rFonts w:ascii="Times New Roman" w:hAnsi="Times New Roman"/>
          <w:b/>
          <w:szCs w:val="24"/>
          <w:u w:val="single"/>
        </w:rPr>
      </w:pPr>
    </w:p>
    <w:p w:rsidR="00007940" w:rsidRPr="00935445" w:rsidRDefault="00007940" w:rsidP="00CD1E39">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13 Powers Street, Giorgio Petruziello, Supreme Development, Inc.</w:t>
      </w:r>
      <w:r w:rsidRPr="00935445">
        <w:rPr>
          <w:rFonts w:ascii="Times New Roman" w:hAnsi="Times New Roman"/>
          <w:b/>
          <w:szCs w:val="24"/>
        </w:rPr>
        <w:t xml:space="preserve"> (Norwood Eng</w:t>
      </w:r>
      <w:r w:rsidR="0028566B" w:rsidRPr="00935445">
        <w:rPr>
          <w:rFonts w:ascii="Times New Roman" w:hAnsi="Times New Roman"/>
          <w:b/>
          <w:szCs w:val="24"/>
        </w:rPr>
        <w:t>. – Rep)</w:t>
      </w:r>
      <w:r w:rsidRPr="00935445">
        <w:rPr>
          <w:rFonts w:ascii="Times New Roman" w:hAnsi="Times New Roman"/>
          <w:b/>
          <w:szCs w:val="24"/>
        </w:rPr>
        <w:t>–</w:t>
      </w:r>
      <w:r w:rsidRPr="00935445">
        <w:rPr>
          <w:rFonts w:ascii="Times New Roman" w:hAnsi="Times New Roman"/>
          <w:szCs w:val="24"/>
        </w:rPr>
        <w:t xml:space="preserve"> NOI  for a new SFD in Riverfront and UBA (DEP #141-0511).</w:t>
      </w:r>
      <w:r w:rsidR="00CD1E39" w:rsidRPr="00935445">
        <w:rPr>
          <w:rFonts w:ascii="Times New Roman" w:hAnsi="Times New Roman"/>
          <w:szCs w:val="24"/>
        </w:rPr>
        <w:t xml:space="preserve"> ) Fred Civian made a motion to continue to April 20, 2016, Laura Bugay seconded, UA</w:t>
      </w:r>
    </w:p>
    <w:p w:rsidR="00BB775B" w:rsidRPr="00935445" w:rsidRDefault="00BB775B" w:rsidP="00CD1E39">
      <w:pPr>
        <w:tabs>
          <w:tab w:val="left" w:pos="360"/>
          <w:tab w:val="left" w:pos="540"/>
          <w:tab w:val="left" w:pos="990"/>
        </w:tabs>
        <w:spacing w:before="120"/>
        <w:ind w:left="360"/>
        <w:rPr>
          <w:rFonts w:ascii="Times New Roman" w:hAnsi="Times New Roman"/>
          <w:b/>
          <w:szCs w:val="24"/>
          <w:u w:val="single"/>
        </w:rPr>
      </w:pPr>
    </w:p>
    <w:p w:rsidR="007224ED" w:rsidRPr="00935445" w:rsidRDefault="007224ED" w:rsidP="00CD1E39">
      <w:pPr>
        <w:tabs>
          <w:tab w:val="left" w:pos="360"/>
          <w:tab w:val="left" w:pos="810"/>
        </w:tabs>
        <w:spacing w:after="40"/>
        <w:ind w:left="360"/>
        <w:rPr>
          <w:rFonts w:ascii="Times New Roman" w:hAnsi="Times New Roman"/>
          <w:b/>
          <w:szCs w:val="24"/>
          <w:u w:val="single"/>
        </w:rPr>
      </w:pPr>
      <w:r w:rsidRPr="00935445">
        <w:rPr>
          <w:rFonts w:ascii="Times New Roman" w:hAnsi="Times New Roman"/>
          <w:b/>
          <w:szCs w:val="24"/>
          <w:u w:val="single"/>
        </w:rPr>
        <w:t>370 Common Street, Siddharth Pannir, Applicant</w:t>
      </w:r>
      <w:r w:rsidR="0028566B" w:rsidRPr="00935445">
        <w:rPr>
          <w:rFonts w:ascii="Times New Roman" w:hAnsi="Times New Roman"/>
          <w:b/>
          <w:szCs w:val="24"/>
        </w:rPr>
        <w:t xml:space="preserve"> - </w:t>
      </w:r>
      <w:r w:rsidRPr="00935445">
        <w:rPr>
          <w:rFonts w:ascii="Times New Roman" w:hAnsi="Times New Roman"/>
          <w:szCs w:val="24"/>
        </w:rPr>
        <w:t xml:space="preserve">RDA for pilot hydroelectric project (RDA 2017-02) in intermittent stream adjacent to Northeastern University field hockey field. </w:t>
      </w:r>
    </w:p>
    <w:p w:rsidR="00901518" w:rsidRPr="00935445" w:rsidRDefault="00901518" w:rsidP="00CD1E39">
      <w:pPr>
        <w:pStyle w:val="ListParagraph"/>
        <w:tabs>
          <w:tab w:val="left" w:pos="360"/>
          <w:tab w:val="left" w:pos="810"/>
        </w:tabs>
        <w:spacing w:after="40"/>
        <w:ind w:left="792"/>
        <w:rPr>
          <w:rFonts w:ascii="Times New Roman" w:hAnsi="Times New Roman"/>
          <w:b/>
          <w:szCs w:val="24"/>
          <w:u w:val="single"/>
        </w:rPr>
      </w:pPr>
    </w:p>
    <w:p w:rsidR="00FF3FB5" w:rsidRPr="00935445" w:rsidRDefault="00901518" w:rsidP="00FF3FB5">
      <w:pPr>
        <w:tabs>
          <w:tab w:val="left" w:pos="360"/>
          <w:tab w:val="left" w:pos="540"/>
          <w:tab w:val="left" w:pos="990"/>
        </w:tabs>
        <w:spacing w:before="120"/>
        <w:ind w:left="360"/>
        <w:rPr>
          <w:rFonts w:ascii="Times New Roman" w:hAnsi="Times New Roman"/>
          <w:szCs w:val="24"/>
        </w:rPr>
      </w:pPr>
      <w:r w:rsidRPr="00935445">
        <w:rPr>
          <w:rFonts w:ascii="Times New Roman" w:hAnsi="Times New Roman"/>
          <w:b/>
          <w:szCs w:val="24"/>
          <w:u w:val="single"/>
        </w:rPr>
        <w:t xml:space="preserve">140 Providence Highway (Chik-Fil-A), OSJ of Dedham, </w:t>
      </w:r>
      <w:r w:rsidR="00E97C8B" w:rsidRPr="00935445">
        <w:rPr>
          <w:rFonts w:ascii="Times New Roman" w:hAnsi="Times New Roman"/>
          <w:b/>
          <w:szCs w:val="24"/>
          <w:u w:val="single"/>
        </w:rPr>
        <w:t>(</w:t>
      </w:r>
      <w:r w:rsidRPr="00935445">
        <w:rPr>
          <w:rFonts w:ascii="Times New Roman" w:hAnsi="Times New Roman"/>
          <w:b/>
          <w:szCs w:val="24"/>
          <w:u w:val="single"/>
        </w:rPr>
        <w:t>Bohler Engineering – Rep</w:t>
      </w:r>
      <w:r w:rsidR="00E97C8B" w:rsidRPr="00935445">
        <w:rPr>
          <w:rFonts w:ascii="Times New Roman" w:hAnsi="Times New Roman"/>
          <w:b/>
          <w:szCs w:val="24"/>
          <w:u w:val="single"/>
        </w:rPr>
        <w:t>)</w:t>
      </w:r>
      <w:r w:rsidR="00E97C8B" w:rsidRPr="00935445">
        <w:rPr>
          <w:rFonts w:ascii="Times New Roman" w:hAnsi="Times New Roman"/>
          <w:szCs w:val="24"/>
          <w:u w:val="single"/>
        </w:rPr>
        <w:t>-</w:t>
      </w:r>
      <w:r w:rsidRPr="00935445">
        <w:rPr>
          <w:rFonts w:ascii="Times New Roman" w:hAnsi="Times New Roman"/>
          <w:szCs w:val="24"/>
          <w:u w:val="single"/>
        </w:rPr>
        <w:t xml:space="preserve"> </w:t>
      </w:r>
      <w:r w:rsidRPr="00935445">
        <w:rPr>
          <w:rFonts w:ascii="Times New Roman" w:hAnsi="Times New Roman"/>
          <w:szCs w:val="24"/>
        </w:rPr>
        <w:t>Modification to Stormwater Management Permit (SMP 2016-10)</w:t>
      </w:r>
      <w:r w:rsidR="009C7F87" w:rsidRPr="00935445">
        <w:rPr>
          <w:rFonts w:ascii="Times New Roman" w:hAnsi="Times New Roman"/>
          <w:szCs w:val="24"/>
        </w:rPr>
        <w:t>.</w:t>
      </w:r>
      <w:r w:rsidR="00CD45DC" w:rsidRPr="00935445">
        <w:rPr>
          <w:rFonts w:ascii="Times New Roman" w:hAnsi="Times New Roman"/>
          <w:szCs w:val="24"/>
        </w:rPr>
        <w:t xml:space="preserve">  Agent Brown apprised the Commission of Chik-Fil-A’s request to extent the parking lot to an adjacent lot, with associated stormwater improvements.  She noted that Lisa Eggleston, who had reviewed the original NOI, would be reviewing the proposed change.</w:t>
      </w:r>
      <w:r w:rsidR="00FF3FB5" w:rsidRPr="00935445">
        <w:rPr>
          <w:rFonts w:ascii="Times New Roman" w:hAnsi="Times New Roman"/>
          <w:szCs w:val="24"/>
        </w:rPr>
        <w:t xml:space="preserve"> Fred Civian made a motion to continue to May 4, 2016, Laura Bugay seconded, UA</w:t>
      </w:r>
    </w:p>
    <w:p w:rsidR="00FF3FB5" w:rsidRPr="00935445" w:rsidRDefault="00FF3FB5" w:rsidP="00FF3FB5">
      <w:pPr>
        <w:tabs>
          <w:tab w:val="left" w:pos="360"/>
          <w:tab w:val="left" w:pos="540"/>
          <w:tab w:val="left" w:pos="990"/>
        </w:tabs>
        <w:spacing w:before="120"/>
        <w:ind w:left="360"/>
        <w:rPr>
          <w:rFonts w:ascii="Times New Roman" w:hAnsi="Times New Roman"/>
          <w:szCs w:val="24"/>
        </w:rPr>
      </w:pPr>
    </w:p>
    <w:p w:rsidR="00240E76" w:rsidRPr="00935445" w:rsidRDefault="00240E76" w:rsidP="00240E76">
      <w:pPr>
        <w:pStyle w:val="ListParagraph"/>
        <w:ind w:left="360"/>
        <w:outlineLvl w:val="0"/>
        <w:rPr>
          <w:rFonts w:ascii="Times New Roman" w:hAnsi="Times New Roman"/>
          <w:szCs w:val="24"/>
        </w:rPr>
      </w:pPr>
      <w:r w:rsidRPr="00935445">
        <w:rPr>
          <w:rFonts w:ascii="Times New Roman" w:hAnsi="Times New Roman"/>
          <w:szCs w:val="24"/>
        </w:rPr>
        <w:t>Agent Brown presented an</w:t>
      </w:r>
      <w:r w:rsidR="00935445" w:rsidRPr="00935445">
        <w:rPr>
          <w:rFonts w:ascii="Times New Roman" w:hAnsi="Times New Roman"/>
          <w:b/>
          <w:szCs w:val="24"/>
        </w:rPr>
        <w:t xml:space="preserve"> </w:t>
      </w:r>
      <w:r w:rsidRPr="00935445">
        <w:rPr>
          <w:rFonts w:ascii="Times New Roman" w:hAnsi="Times New Roman"/>
          <w:szCs w:val="24"/>
        </w:rPr>
        <w:t>Administrative Approval for 14 Ohio Street, Julie McKenna- Applicant</w:t>
      </w:r>
      <w:r w:rsidRPr="00935445">
        <w:rPr>
          <w:rFonts w:ascii="Times New Roman" w:hAnsi="Times New Roman"/>
          <w:szCs w:val="24"/>
          <w:u w:val="single"/>
        </w:rPr>
        <w:t xml:space="preserve"> </w:t>
      </w:r>
      <w:r w:rsidRPr="00935445">
        <w:rPr>
          <w:rFonts w:ascii="Times New Roman" w:hAnsi="Times New Roman"/>
          <w:szCs w:val="24"/>
        </w:rPr>
        <w:t>– Chicken coop in lawn area. No comments from Commissioners.</w:t>
      </w:r>
    </w:p>
    <w:p w:rsidR="00FF3FB5" w:rsidRPr="00935445" w:rsidRDefault="00FF3FB5" w:rsidP="00FF3FB5">
      <w:pPr>
        <w:tabs>
          <w:tab w:val="left" w:pos="360"/>
          <w:tab w:val="left" w:pos="540"/>
          <w:tab w:val="left" w:pos="990"/>
        </w:tabs>
        <w:spacing w:before="120"/>
        <w:ind w:left="360"/>
        <w:rPr>
          <w:rFonts w:ascii="Times New Roman" w:hAnsi="Times New Roman"/>
          <w:szCs w:val="24"/>
        </w:rPr>
      </w:pPr>
      <w:r w:rsidRPr="00935445">
        <w:rPr>
          <w:rFonts w:ascii="Times New Roman" w:hAnsi="Times New Roman"/>
          <w:szCs w:val="24"/>
        </w:rPr>
        <w:lastRenderedPageBreak/>
        <w:t xml:space="preserve">Minutes of September 22, October 3, and October 20, 2016 were reviewed.  Commissioner Bugay noted that she </w:t>
      </w:r>
      <w:r w:rsidR="008E4EB3" w:rsidRPr="00935445">
        <w:rPr>
          <w:rFonts w:ascii="Times New Roman" w:hAnsi="Times New Roman"/>
          <w:szCs w:val="24"/>
        </w:rPr>
        <w:t>h</w:t>
      </w:r>
      <w:r w:rsidRPr="00935445">
        <w:rPr>
          <w:rFonts w:ascii="Times New Roman" w:hAnsi="Times New Roman"/>
          <w:szCs w:val="24"/>
        </w:rPr>
        <w:t>ad previously submitted comments.  Commissioner Civian handed comments for changes to the minutes of October 20, 2016.  Fred Civian made a motion to approve the minutes as amended, Laura Bugay seconded, UA</w:t>
      </w:r>
    </w:p>
    <w:p w:rsidR="00FF3FB5" w:rsidRPr="00935445" w:rsidRDefault="00FF3FB5" w:rsidP="00FF3FB5">
      <w:pPr>
        <w:tabs>
          <w:tab w:val="left" w:pos="360"/>
          <w:tab w:val="left" w:pos="540"/>
          <w:tab w:val="left" w:pos="990"/>
        </w:tabs>
        <w:spacing w:before="120"/>
        <w:ind w:left="360"/>
        <w:rPr>
          <w:rFonts w:ascii="Times New Roman" w:hAnsi="Times New Roman"/>
          <w:szCs w:val="24"/>
        </w:rPr>
      </w:pPr>
    </w:p>
    <w:p w:rsidR="00240E76" w:rsidRPr="00935445" w:rsidRDefault="00240E76" w:rsidP="00FF3FB5">
      <w:pPr>
        <w:tabs>
          <w:tab w:val="left" w:pos="360"/>
          <w:tab w:val="left" w:pos="540"/>
          <w:tab w:val="left" w:pos="990"/>
        </w:tabs>
        <w:spacing w:before="120"/>
        <w:ind w:left="360"/>
        <w:rPr>
          <w:rFonts w:ascii="Times New Roman" w:hAnsi="Times New Roman"/>
          <w:szCs w:val="24"/>
        </w:rPr>
      </w:pPr>
      <w:r w:rsidRPr="00935445">
        <w:rPr>
          <w:rFonts w:ascii="Times New Roman" w:hAnsi="Times New Roman"/>
          <w:szCs w:val="24"/>
        </w:rPr>
        <w:t>Stephanie Radner brought up the need for an ex-officio member of the Open Space Committee. Commissioner Civian said that he would be willing to serve until the end of the month and would be resigning thereafter.  The Commission requested that the item be addressed at the May 4, 2017 ConCom meeting.</w:t>
      </w:r>
    </w:p>
    <w:p w:rsidR="00240E76" w:rsidRPr="00935445" w:rsidRDefault="00240E76" w:rsidP="00FF3FB5">
      <w:pPr>
        <w:tabs>
          <w:tab w:val="left" w:pos="360"/>
          <w:tab w:val="left" w:pos="540"/>
          <w:tab w:val="left" w:pos="990"/>
        </w:tabs>
        <w:spacing w:before="120"/>
        <w:ind w:left="360"/>
        <w:rPr>
          <w:rFonts w:ascii="Times New Roman" w:hAnsi="Times New Roman"/>
          <w:szCs w:val="24"/>
        </w:rPr>
      </w:pPr>
    </w:p>
    <w:p w:rsidR="00240E76" w:rsidRPr="00935445" w:rsidRDefault="00240E76" w:rsidP="00FF3FB5">
      <w:pPr>
        <w:tabs>
          <w:tab w:val="left" w:pos="360"/>
          <w:tab w:val="left" w:pos="540"/>
          <w:tab w:val="left" w:pos="990"/>
        </w:tabs>
        <w:spacing w:before="120"/>
        <w:ind w:left="360"/>
        <w:rPr>
          <w:rFonts w:ascii="Times New Roman" w:hAnsi="Times New Roman"/>
          <w:szCs w:val="24"/>
        </w:rPr>
      </w:pPr>
      <w:r w:rsidRPr="00935445">
        <w:rPr>
          <w:rFonts w:ascii="Times New Roman" w:hAnsi="Times New Roman"/>
          <w:szCs w:val="24"/>
        </w:rPr>
        <w:t xml:space="preserve">Agent Brown announced that the vacancy notice for two alternate positions has been posted. </w:t>
      </w:r>
    </w:p>
    <w:p w:rsidR="009C7F87" w:rsidRPr="00935445" w:rsidRDefault="009C7F87" w:rsidP="00CD1E39">
      <w:pPr>
        <w:pStyle w:val="ListParagraph"/>
        <w:tabs>
          <w:tab w:val="left" w:pos="360"/>
          <w:tab w:val="left" w:pos="990"/>
          <w:tab w:val="left" w:pos="1800"/>
        </w:tabs>
        <w:spacing w:before="240" w:after="40"/>
        <w:ind w:left="792"/>
        <w:rPr>
          <w:rFonts w:ascii="Times New Roman" w:hAnsi="Times New Roman"/>
          <w:b/>
          <w:szCs w:val="24"/>
          <w:u w:val="single"/>
        </w:rPr>
      </w:pPr>
    </w:p>
    <w:p w:rsidR="00240E76" w:rsidRPr="00935445" w:rsidRDefault="00240E76">
      <w:pPr>
        <w:pStyle w:val="ListParagraph"/>
        <w:ind w:left="360"/>
        <w:outlineLvl w:val="0"/>
        <w:rPr>
          <w:rFonts w:ascii="Times New Roman" w:hAnsi="Times New Roman"/>
          <w:szCs w:val="24"/>
        </w:rPr>
      </w:pPr>
      <w:r w:rsidRPr="00935445">
        <w:rPr>
          <w:rFonts w:ascii="Times New Roman" w:hAnsi="Times New Roman"/>
          <w:szCs w:val="24"/>
        </w:rPr>
        <w:t>Commissioner Bugay moved that t</w:t>
      </w:r>
      <w:r w:rsidR="00935445">
        <w:rPr>
          <w:rFonts w:ascii="Times New Roman" w:hAnsi="Times New Roman"/>
          <w:szCs w:val="24"/>
        </w:rPr>
        <w:t xml:space="preserve">he meeting adjourn at 9:30 pm, </w:t>
      </w:r>
      <w:r w:rsidRPr="00935445">
        <w:rPr>
          <w:rFonts w:ascii="Times New Roman" w:hAnsi="Times New Roman"/>
          <w:szCs w:val="24"/>
        </w:rPr>
        <w:t>Andrew Tittler seconded, UA.</w:t>
      </w:r>
    </w:p>
    <w:sectPr w:rsidR="00240E76" w:rsidRPr="00935445" w:rsidSect="00F92BE1">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5A" w:rsidRDefault="00C7095A" w:rsidP="00BC14D8">
      <w:r>
        <w:separator/>
      </w:r>
    </w:p>
  </w:endnote>
  <w:endnote w:type="continuationSeparator" w:id="0">
    <w:p w:rsidR="00C7095A" w:rsidRDefault="00C7095A"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5A" w:rsidRDefault="00C7095A" w:rsidP="00BC14D8">
      <w:r>
        <w:separator/>
      </w:r>
    </w:p>
  </w:footnote>
  <w:footnote w:type="continuationSeparator" w:id="0">
    <w:p w:rsidR="00C7095A" w:rsidRDefault="00C7095A" w:rsidP="00BC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169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6169"/>
    <w:multiLevelType w:val="hybridMultilevel"/>
    <w:tmpl w:val="1CA430CA"/>
    <w:lvl w:ilvl="0" w:tplc="94A89434">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00371"/>
    <w:multiLevelType w:val="hybridMultilevel"/>
    <w:tmpl w:val="46A6CC36"/>
    <w:lvl w:ilvl="0" w:tplc="54B8670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C1DF1"/>
    <w:multiLevelType w:val="hybridMultilevel"/>
    <w:tmpl w:val="DF0C90FC"/>
    <w:lvl w:ilvl="0" w:tplc="BBAE87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3E746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B0C5A"/>
    <w:multiLevelType w:val="hybridMultilevel"/>
    <w:tmpl w:val="3D2E8CB0"/>
    <w:lvl w:ilvl="0" w:tplc="7AF0A4BC">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6863D7"/>
    <w:multiLevelType w:val="hybridMultilevel"/>
    <w:tmpl w:val="3E98B898"/>
    <w:lvl w:ilvl="0" w:tplc="A0FA25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69224C"/>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83095C"/>
    <w:multiLevelType w:val="hybridMultilevel"/>
    <w:tmpl w:val="662AB7BC"/>
    <w:lvl w:ilvl="0" w:tplc="6714F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220CD"/>
    <w:multiLevelType w:val="multilevel"/>
    <w:tmpl w:val="170CA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124421"/>
    <w:multiLevelType w:val="hybridMultilevel"/>
    <w:tmpl w:val="CBBEE262"/>
    <w:lvl w:ilvl="0" w:tplc="3A485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3E27A8"/>
    <w:multiLevelType w:val="hybridMultilevel"/>
    <w:tmpl w:val="614C186C"/>
    <w:lvl w:ilvl="0" w:tplc="45FA1C0C">
      <w:start w:val="1"/>
      <w:numFmt w:val="upperLetter"/>
      <w:lvlText w:val="%1)"/>
      <w:lvlJc w:val="left"/>
      <w:pPr>
        <w:ind w:left="360" w:hanging="360"/>
      </w:pPr>
      <w:rPr>
        <w:rFonts w:ascii="Book Antiqua" w:eastAsia="Times New Roman" w:hAnsi="Book Antiqua"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223973"/>
    <w:multiLevelType w:val="multilevel"/>
    <w:tmpl w:val="65B07210"/>
    <w:lvl w:ilvl="0">
      <w:start w:val="3"/>
      <w:numFmt w:val="decimal"/>
      <w:lvlText w:val="%1."/>
      <w:lvlJc w:val="left"/>
      <w:pPr>
        <w:ind w:left="810" w:hanging="360"/>
      </w:pPr>
      <w:rPr>
        <w:rFonts w:hint="default"/>
      </w:rPr>
    </w:lvl>
    <w:lvl w:ilvl="1">
      <w:start w:val="1"/>
      <w:numFmt w:val="decimal"/>
      <w:lvlText w:val="%1.%2."/>
      <w:lvlJc w:val="left"/>
      <w:pPr>
        <w:ind w:left="1242" w:hanging="432"/>
      </w:pPr>
      <w:rPr>
        <w:rFonts w:hint="default"/>
        <w:b w:val="0"/>
      </w:rPr>
    </w:lvl>
    <w:lvl w:ilvl="2">
      <w:start w:val="1"/>
      <w:numFmt w:val="decimal"/>
      <w:lvlText w:val="%1.%2.%3."/>
      <w:lvlJc w:val="left"/>
      <w:pPr>
        <w:ind w:left="1674" w:hanging="504"/>
      </w:pPr>
      <w:rPr>
        <w:rFonts w:hint="default"/>
      </w:rPr>
    </w:lvl>
    <w:lvl w:ilvl="3">
      <w:start w:val="1"/>
      <w:numFmt w:val="decimal"/>
      <w:lvlText w:val="%1.%2.%3.%4."/>
      <w:lvlJc w:val="left"/>
      <w:pPr>
        <w:ind w:left="2178" w:hanging="648"/>
      </w:pPr>
      <w:rPr>
        <w:rFonts w:hint="default"/>
      </w:rPr>
    </w:lvl>
    <w:lvl w:ilvl="4">
      <w:start w:val="1"/>
      <w:numFmt w:val="decimal"/>
      <w:lvlText w:val="%1.%2.%3.%4.%5."/>
      <w:lvlJc w:val="left"/>
      <w:pPr>
        <w:ind w:left="2682" w:hanging="792"/>
      </w:pPr>
      <w:rPr>
        <w:rFonts w:hint="default"/>
      </w:rPr>
    </w:lvl>
    <w:lvl w:ilvl="5">
      <w:start w:val="1"/>
      <w:numFmt w:val="decimal"/>
      <w:lvlText w:val="%1.%2.%3.%4.%5.%6."/>
      <w:lvlJc w:val="left"/>
      <w:pPr>
        <w:ind w:left="3186" w:hanging="936"/>
      </w:pPr>
      <w:rPr>
        <w:rFonts w:hint="default"/>
      </w:rPr>
    </w:lvl>
    <w:lvl w:ilvl="6">
      <w:start w:val="1"/>
      <w:numFmt w:val="decimal"/>
      <w:lvlText w:val="%1.%2.%3.%4.%5.%6.%7."/>
      <w:lvlJc w:val="left"/>
      <w:pPr>
        <w:ind w:left="3690" w:hanging="1080"/>
      </w:pPr>
      <w:rPr>
        <w:rFonts w:hint="default"/>
      </w:rPr>
    </w:lvl>
    <w:lvl w:ilvl="7">
      <w:start w:val="1"/>
      <w:numFmt w:val="decimal"/>
      <w:lvlText w:val="%1.%2.%3.%4.%5.%6.%7.%8."/>
      <w:lvlJc w:val="left"/>
      <w:pPr>
        <w:ind w:left="4194" w:hanging="1224"/>
      </w:pPr>
      <w:rPr>
        <w:rFonts w:hint="default"/>
      </w:rPr>
    </w:lvl>
    <w:lvl w:ilvl="8">
      <w:start w:val="1"/>
      <w:numFmt w:val="decimal"/>
      <w:lvlText w:val="%1.%2.%3.%4.%5.%6.%7.%8.%9."/>
      <w:lvlJc w:val="left"/>
      <w:pPr>
        <w:ind w:left="4770" w:hanging="1440"/>
      </w:pPr>
      <w:rPr>
        <w:rFonts w:hint="default"/>
      </w:rPr>
    </w:lvl>
  </w:abstractNum>
  <w:abstractNum w:abstractNumId="13" w15:restartNumberingAfterBreak="0">
    <w:nsid w:val="25E322C6"/>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CA4E48"/>
    <w:multiLevelType w:val="multilevel"/>
    <w:tmpl w:val="F4CE3D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D490172"/>
    <w:multiLevelType w:val="multilevel"/>
    <w:tmpl w:val="170CA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3AD348B"/>
    <w:multiLevelType w:val="hybridMultilevel"/>
    <w:tmpl w:val="30A458A2"/>
    <w:lvl w:ilvl="0" w:tplc="1A2460C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269F6"/>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67E89"/>
    <w:multiLevelType w:val="hybridMultilevel"/>
    <w:tmpl w:val="DDA0E9F4"/>
    <w:lvl w:ilvl="0" w:tplc="82407646">
      <w:numFmt w:val="bullet"/>
      <w:lvlText w:val="-"/>
      <w:lvlJc w:val="left"/>
      <w:pPr>
        <w:ind w:left="720" w:hanging="360"/>
      </w:pPr>
      <w:rPr>
        <w:rFonts w:ascii="Book Antiqua" w:eastAsia="Times New Roman"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0F07D2"/>
    <w:multiLevelType w:val="multilevel"/>
    <w:tmpl w:val="11FEBFB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324220"/>
    <w:multiLevelType w:val="hybridMultilevel"/>
    <w:tmpl w:val="0ACEDB80"/>
    <w:lvl w:ilvl="0" w:tplc="4A1EBC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F5566"/>
    <w:multiLevelType w:val="hybridMultilevel"/>
    <w:tmpl w:val="F47E193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E4CC9"/>
    <w:multiLevelType w:val="multilevel"/>
    <w:tmpl w:val="170CA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B51AD2"/>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C10E80"/>
    <w:multiLevelType w:val="hybridMultilevel"/>
    <w:tmpl w:val="DD326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E65C86"/>
    <w:multiLevelType w:val="hybridMultilevel"/>
    <w:tmpl w:val="8A4AAC52"/>
    <w:lvl w:ilvl="0" w:tplc="45FA1C0C">
      <w:start w:val="1"/>
      <w:numFmt w:val="upperLetter"/>
      <w:lvlText w:val="%1)"/>
      <w:lvlJc w:val="left"/>
      <w:pPr>
        <w:ind w:left="36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47B30B1"/>
    <w:multiLevelType w:val="hybridMultilevel"/>
    <w:tmpl w:val="97AE774C"/>
    <w:lvl w:ilvl="0" w:tplc="8174C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AF7B78"/>
    <w:multiLevelType w:val="hybridMultilevel"/>
    <w:tmpl w:val="E9527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8C6535"/>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029A6"/>
    <w:multiLevelType w:val="hybridMultilevel"/>
    <w:tmpl w:val="32045054"/>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522038"/>
    <w:multiLevelType w:val="hybridMultilevel"/>
    <w:tmpl w:val="11567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926EB2"/>
    <w:multiLevelType w:val="hybridMultilevel"/>
    <w:tmpl w:val="315607FE"/>
    <w:lvl w:ilvl="0" w:tplc="36D61050">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3" w15:restartNumberingAfterBreak="0">
    <w:nsid w:val="6AE64FC0"/>
    <w:multiLevelType w:val="hybridMultilevel"/>
    <w:tmpl w:val="EA2ADC70"/>
    <w:lvl w:ilvl="0" w:tplc="31225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E1C17"/>
    <w:multiLevelType w:val="multilevel"/>
    <w:tmpl w:val="BC2A09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08108D"/>
    <w:multiLevelType w:val="hybridMultilevel"/>
    <w:tmpl w:val="EC401876"/>
    <w:lvl w:ilvl="0" w:tplc="A0FA253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A1C34"/>
    <w:multiLevelType w:val="hybridMultilevel"/>
    <w:tmpl w:val="B2ECADA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7" w15:restartNumberingAfterBreak="0">
    <w:nsid w:val="72C24917"/>
    <w:multiLevelType w:val="hybridMultilevel"/>
    <w:tmpl w:val="583E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A61822"/>
    <w:multiLevelType w:val="multilevel"/>
    <w:tmpl w:val="F92E01D4"/>
    <w:lvl w:ilvl="0">
      <w:start w:val="4"/>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9" w15:restartNumberingAfterBreak="0">
    <w:nsid w:val="7AFB4F5F"/>
    <w:multiLevelType w:val="hybridMultilevel"/>
    <w:tmpl w:val="84FACDC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DF5A55"/>
    <w:multiLevelType w:val="multilevel"/>
    <w:tmpl w:val="170CAB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6"/>
  </w:num>
  <w:num w:numId="3">
    <w:abstractNumId w:val="23"/>
  </w:num>
  <w:num w:numId="4">
    <w:abstractNumId w:val="2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39"/>
  </w:num>
  <w:num w:numId="9">
    <w:abstractNumId w:val="18"/>
  </w:num>
  <w:num w:numId="10">
    <w:abstractNumId w:val="5"/>
  </w:num>
  <w:num w:numId="11">
    <w:abstractNumId w:val="8"/>
  </w:num>
  <w:num w:numId="12">
    <w:abstractNumId w:val="0"/>
  </w:num>
  <w:num w:numId="13">
    <w:abstractNumId w:val="30"/>
  </w:num>
  <w:num w:numId="14">
    <w:abstractNumId w:val="29"/>
  </w:num>
  <w:num w:numId="15">
    <w:abstractNumId w:val="20"/>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35"/>
  </w:num>
  <w:num w:numId="19">
    <w:abstractNumId w:val="4"/>
  </w:num>
  <w:num w:numId="20">
    <w:abstractNumId w:val="6"/>
  </w:num>
  <w:num w:numId="21">
    <w:abstractNumId w:val="31"/>
  </w:num>
  <w:num w:numId="22">
    <w:abstractNumId w:val="2"/>
  </w:num>
  <w:num w:numId="23">
    <w:abstractNumId w:val="21"/>
  </w:num>
  <w:num w:numId="24">
    <w:abstractNumId w:val="32"/>
  </w:num>
  <w:num w:numId="25">
    <w:abstractNumId w:val="11"/>
  </w:num>
  <w:num w:numId="26">
    <w:abstractNumId w:val="10"/>
  </w:num>
  <w:num w:numId="27">
    <w:abstractNumId w:val="25"/>
  </w:num>
  <w:num w:numId="28">
    <w:abstractNumId w:val="34"/>
  </w:num>
  <w:num w:numId="29">
    <w:abstractNumId w:val="38"/>
  </w:num>
  <w:num w:numId="30">
    <w:abstractNumId w:val="7"/>
  </w:num>
  <w:num w:numId="31">
    <w:abstractNumId w:val="19"/>
  </w:num>
  <w:num w:numId="32">
    <w:abstractNumId w:val="13"/>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4"/>
  </w:num>
  <w:num w:numId="36">
    <w:abstractNumId w:val="15"/>
  </w:num>
  <w:num w:numId="37">
    <w:abstractNumId w:val="40"/>
  </w:num>
  <w:num w:numId="38">
    <w:abstractNumId w:val="37"/>
  </w:num>
  <w:num w:numId="39">
    <w:abstractNumId w:val="22"/>
  </w:num>
  <w:num w:numId="40">
    <w:abstractNumId w:val="9"/>
  </w:num>
  <w:num w:numId="41">
    <w:abstractNumId w:val="24"/>
  </w:num>
  <w:num w:numId="42">
    <w:abstractNumId w:val="28"/>
  </w:num>
  <w:num w:numId="43">
    <w:abstractNumId w:val="36"/>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43EA"/>
    <w:rsid w:val="00007079"/>
    <w:rsid w:val="00007940"/>
    <w:rsid w:val="0001060E"/>
    <w:rsid w:val="000270EB"/>
    <w:rsid w:val="00027653"/>
    <w:rsid w:val="0003606F"/>
    <w:rsid w:val="00041B14"/>
    <w:rsid w:val="000523A5"/>
    <w:rsid w:val="00057330"/>
    <w:rsid w:val="000609F0"/>
    <w:rsid w:val="00067E4B"/>
    <w:rsid w:val="000725E4"/>
    <w:rsid w:val="00080AAF"/>
    <w:rsid w:val="00090820"/>
    <w:rsid w:val="00093012"/>
    <w:rsid w:val="00094AAE"/>
    <w:rsid w:val="000B2C5D"/>
    <w:rsid w:val="000B3DEA"/>
    <w:rsid w:val="000B5D56"/>
    <w:rsid w:val="000C5B34"/>
    <w:rsid w:val="000E4AD6"/>
    <w:rsid w:val="000F04CD"/>
    <w:rsid w:val="000F308F"/>
    <w:rsid w:val="000F4926"/>
    <w:rsid w:val="00100813"/>
    <w:rsid w:val="00103530"/>
    <w:rsid w:val="00120B9C"/>
    <w:rsid w:val="00123E6B"/>
    <w:rsid w:val="0012629D"/>
    <w:rsid w:val="0012738E"/>
    <w:rsid w:val="001322FA"/>
    <w:rsid w:val="0014747B"/>
    <w:rsid w:val="0016242A"/>
    <w:rsid w:val="00165945"/>
    <w:rsid w:val="0016630C"/>
    <w:rsid w:val="0016757C"/>
    <w:rsid w:val="00171512"/>
    <w:rsid w:val="001835EC"/>
    <w:rsid w:val="00192CB8"/>
    <w:rsid w:val="00193B9E"/>
    <w:rsid w:val="001A5F55"/>
    <w:rsid w:val="001B449B"/>
    <w:rsid w:val="001C4B58"/>
    <w:rsid w:val="001D4DC6"/>
    <w:rsid w:val="001E63BF"/>
    <w:rsid w:val="001F4425"/>
    <w:rsid w:val="00201688"/>
    <w:rsid w:val="002059F3"/>
    <w:rsid w:val="00227D48"/>
    <w:rsid w:val="002319E0"/>
    <w:rsid w:val="00240E76"/>
    <w:rsid w:val="002447D6"/>
    <w:rsid w:val="00250816"/>
    <w:rsid w:val="00260962"/>
    <w:rsid w:val="00267C65"/>
    <w:rsid w:val="00273FFC"/>
    <w:rsid w:val="0028566B"/>
    <w:rsid w:val="00295CBE"/>
    <w:rsid w:val="00295D25"/>
    <w:rsid w:val="002A17F8"/>
    <w:rsid w:val="002A5344"/>
    <w:rsid w:val="002A5888"/>
    <w:rsid w:val="002E6E35"/>
    <w:rsid w:val="003048A6"/>
    <w:rsid w:val="00313D37"/>
    <w:rsid w:val="00331971"/>
    <w:rsid w:val="00332402"/>
    <w:rsid w:val="00332A73"/>
    <w:rsid w:val="00337E1F"/>
    <w:rsid w:val="0034011F"/>
    <w:rsid w:val="0034376C"/>
    <w:rsid w:val="003520DF"/>
    <w:rsid w:val="00354483"/>
    <w:rsid w:val="003647EF"/>
    <w:rsid w:val="003734C2"/>
    <w:rsid w:val="00374F1D"/>
    <w:rsid w:val="00382BB4"/>
    <w:rsid w:val="00386356"/>
    <w:rsid w:val="003A1B6A"/>
    <w:rsid w:val="003A2EFC"/>
    <w:rsid w:val="003A363C"/>
    <w:rsid w:val="003A4C9D"/>
    <w:rsid w:val="003A5D31"/>
    <w:rsid w:val="003A7566"/>
    <w:rsid w:val="003B1643"/>
    <w:rsid w:val="003B6A53"/>
    <w:rsid w:val="003D15A9"/>
    <w:rsid w:val="003E1120"/>
    <w:rsid w:val="003E7334"/>
    <w:rsid w:val="00415AC2"/>
    <w:rsid w:val="004241F2"/>
    <w:rsid w:val="00437A51"/>
    <w:rsid w:val="004433DA"/>
    <w:rsid w:val="004444F6"/>
    <w:rsid w:val="00461CAE"/>
    <w:rsid w:val="00463997"/>
    <w:rsid w:val="004743D5"/>
    <w:rsid w:val="00485127"/>
    <w:rsid w:val="004927E7"/>
    <w:rsid w:val="004A05BD"/>
    <w:rsid w:val="004B1833"/>
    <w:rsid w:val="004B302E"/>
    <w:rsid w:val="004B4553"/>
    <w:rsid w:val="004B6B18"/>
    <w:rsid w:val="004B6FC8"/>
    <w:rsid w:val="004D02A7"/>
    <w:rsid w:val="004D127E"/>
    <w:rsid w:val="004D236F"/>
    <w:rsid w:val="004E0AF9"/>
    <w:rsid w:val="004E0E06"/>
    <w:rsid w:val="004E23E0"/>
    <w:rsid w:val="004E4EF7"/>
    <w:rsid w:val="004F3344"/>
    <w:rsid w:val="004F77AE"/>
    <w:rsid w:val="00502CCA"/>
    <w:rsid w:val="00524224"/>
    <w:rsid w:val="005273FD"/>
    <w:rsid w:val="00541270"/>
    <w:rsid w:val="00546292"/>
    <w:rsid w:val="00561303"/>
    <w:rsid w:val="00565D82"/>
    <w:rsid w:val="00570D87"/>
    <w:rsid w:val="005749ED"/>
    <w:rsid w:val="00575BE8"/>
    <w:rsid w:val="005A3893"/>
    <w:rsid w:val="005B4E39"/>
    <w:rsid w:val="005C3782"/>
    <w:rsid w:val="005C3CA0"/>
    <w:rsid w:val="005D0856"/>
    <w:rsid w:val="005D1E4E"/>
    <w:rsid w:val="005D5A51"/>
    <w:rsid w:val="005E044A"/>
    <w:rsid w:val="005F08E4"/>
    <w:rsid w:val="00602869"/>
    <w:rsid w:val="006045E9"/>
    <w:rsid w:val="00633918"/>
    <w:rsid w:val="00634EEE"/>
    <w:rsid w:val="00650088"/>
    <w:rsid w:val="0065226E"/>
    <w:rsid w:val="00684F2E"/>
    <w:rsid w:val="00687BAA"/>
    <w:rsid w:val="006A76EE"/>
    <w:rsid w:val="006B1B1C"/>
    <w:rsid w:val="006B2347"/>
    <w:rsid w:val="006C0E99"/>
    <w:rsid w:val="006C2538"/>
    <w:rsid w:val="006D538D"/>
    <w:rsid w:val="006E2A72"/>
    <w:rsid w:val="006E77D1"/>
    <w:rsid w:val="007224ED"/>
    <w:rsid w:val="00725FC4"/>
    <w:rsid w:val="00735C4C"/>
    <w:rsid w:val="00747312"/>
    <w:rsid w:val="00747520"/>
    <w:rsid w:val="00762F26"/>
    <w:rsid w:val="00777745"/>
    <w:rsid w:val="00780369"/>
    <w:rsid w:val="00783A10"/>
    <w:rsid w:val="00785552"/>
    <w:rsid w:val="00792C3D"/>
    <w:rsid w:val="007A225B"/>
    <w:rsid w:val="007A5CE4"/>
    <w:rsid w:val="007B4D8B"/>
    <w:rsid w:val="007B6C3E"/>
    <w:rsid w:val="007D2C10"/>
    <w:rsid w:val="007D3393"/>
    <w:rsid w:val="007E6C77"/>
    <w:rsid w:val="007F6321"/>
    <w:rsid w:val="007F6F48"/>
    <w:rsid w:val="007F7551"/>
    <w:rsid w:val="00814561"/>
    <w:rsid w:val="008149AB"/>
    <w:rsid w:val="008306C2"/>
    <w:rsid w:val="0083142B"/>
    <w:rsid w:val="00834E58"/>
    <w:rsid w:val="00840424"/>
    <w:rsid w:val="00846BA6"/>
    <w:rsid w:val="00851D98"/>
    <w:rsid w:val="00863378"/>
    <w:rsid w:val="00865FDC"/>
    <w:rsid w:val="00875662"/>
    <w:rsid w:val="00875D0C"/>
    <w:rsid w:val="00884873"/>
    <w:rsid w:val="008A6F79"/>
    <w:rsid w:val="008B1EC3"/>
    <w:rsid w:val="008B25B6"/>
    <w:rsid w:val="008B7D89"/>
    <w:rsid w:val="008C2A98"/>
    <w:rsid w:val="008C2D76"/>
    <w:rsid w:val="008C36BB"/>
    <w:rsid w:val="008C65D2"/>
    <w:rsid w:val="008C782A"/>
    <w:rsid w:val="008E2F70"/>
    <w:rsid w:val="008E4EB3"/>
    <w:rsid w:val="008F5306"/>
    <w:rsid w:val="00901518"/>
    <w:rsid w:val="00901FEB"/>
    <w:rsid w:val="0092023B"/>
    <w:rsid w:val="009206C8"/>
    <w:rsid w:val="0092537A"/>
    <w:rsid w:val="00935445"/>
    <w:rsid w:val="0093690A"/>
    <w:rsid w:val="00942241"/>
    <w:rsid w:val="00951546"/>
    <w:rsid w:val="00955EED"/>
    <w:rsid w:val="00963C40"/>
    <w:rsid w:val="00973416"/>
    <w:rsid w:val="00977BC0"/>
    <w:rsid w:val="0098466F"/>
    <w:rsid w:val="009A0070"/>
    <w:rsid w:val="009A40C9"/>
    <w:rsid w:val="009A65E8"/>
    <w:rsid w:val="009B28EC"/>
    <w:rsid w:val="009B335E"/>
    <w:rsid w:val="009B6C18"/>
    <w:rsid w:val="009C097B"/>
    <w:rsid w:val="009C2107"/>
    <w:rsid w:val="009C563A"/>
    <w:rsid w:val="009C7F87"/>
    <w:rsid w:val="009D42F7"/>
    <w:rsid w:val="009D4A95"/>
    <w:rsid w:val="009E5977"/>
    <w:rsid w:val="009F4727"/>
    <w:rsid w:val="009F4AB6"/>
    <w:rsid w:val="009F59FD"/>
    <w:rsid w:val="00A1040F"/>
    <w:rsid w:val="00A14A1F"/>
    <w:rsid w:val="00A16CFC"/>
    <w:rsid w:val="00A32C3D"/>
    <w:rsid w:val="00A34D92"/>
    <w:rsid w:val="00A45C71"/>
    <w:rsid w:val="00A541E7"/>
    <w:rsid w:val="00A55EEE"/>
    <w:rsid w:val="00A70427"/>
    <w:rsid w:val="00AA0168"/>
    <w:rsid w:val="00AC0C31"/>
    <w:rsid w:val="00AE0FA2"/>
    <w:rsid w:val="00AE21C4"/>
    <w:rsid w:val="00B12C67"/>
    <w:rsid w:val="00B17112"/>
    <w:rsid w:val="00B175CF"/>
    <w:rsid w:val="00B17E4F"/>
    <w:rsid w:val="00B20EA5"/>
    <w:rsid w:val="00B262B6"/>
    <w:rsid w:val="00B45A72"/>
    <w:rsid w:val="00B45CAD"/>
    <w:rsid w:val="00B56E6B"/>
    <w:rsid w:val="00B60C6F"/>
    <w:rsid w:val="00B64D56"/>
    <w:rsid w:val="00B66892"/>
    <w:rsid w:val="00B67E7B"/>
    <w:rsid w:val="00B76527"/>
    <w:rsid w:val="00BB4D6C"/>
    <w:rsid w:val="00BB775B"/>
    <w:rsid w:val="00BC1346"/>
    <w:rsid w:val="00BC14D8"/>
    <w:rsid w:val="00BC33DB"/>
    <w:rsid w:val="00BE431D"/>
    <w:rsid w:val="00C00431"/>
    <w:rsid w:val="00C00E07"/>
    <w:rsid w:val="00C036CA"/>
    <w:rsid w:val="00C05A56"/>
    <w:rsid w:val="00C27BF8"/>
    <w:rsid w:val="00C33AE3"/>
    <w:rsid w:val="00C34428"/>
    <w:rsid w:val="00C35332"/>
    <w:rsid w:val="00C37860"/>
    <w:rsid w:val="00C417F6"/>
    <w:rsid w:val="00C46B54"/>
    <w:rsid w:val="00C5723A"/>
    <w:rsid w:val="00C6490C"/>
    <w:rsid w:val="00C65839"/>
    <w:rsid w:val="00C7095A"/>
    <w:rsid w:val="00C76C28"/>
    <w:rsid w:val="00C7701C"/>
    <w:rsid w:val="00C82DD3"/>
    <w:rsid w:val="00C82F5D"/>
    <w:rsid w:val="00C86FE0"/>
    <w:rsid w:val="00C90D74"/>
    <w:rsid w:val="00C91957"/>
    <w:rsid w:val="00CA4FEE"/>
    <w:rsid w:val="00CA6784"/>
    <w:rsid w:val="00CB765B"/>
    <w:rsid w:val="00CC3AFA"/>
    <w:rsid w:val="00CD1E39"/>
    <w:rsid w:val="00CD45DC"/>
    <w:rsid w:val="00CE09F2"/>
    <w:rsid w:val="00CE2774"/>
    <w:rsid w:val="00CE7BC1"/>
    <w:rsid w:val="00CF248B"/>
    <w:rsid w:val="00CF7A9B"/>
    <w:rsid w:val="00D02468"/>
    <w:rsid w:val="00D075D6"/>
    <w:rsid w:val="00D12EAC"/>
    <w:rsid w:val="00D14B5A"/>
    <w:rsid w:val="00D1550F"/>
    <w:rsid w:val="00D15D35"/>
    <w:rsid w:val="00D16A2C"/>
    <w:rsid w:val="00D207EE"/>
    <w:rsid w:val="00D33181"/>
    <w:rsid w:val="00D43CE4"/>
    <w:rsid w:val="00D4608E"/>
    <w:rsid w:val="00D465C2"/>
    <w:rsid w:val="00D52F1F"/>
    <w:rsid w:val="00D550BD"/>
    <w:rsid w:val="00D5772C"/>
    <w:rsid w:val="00D577EF"/>
    <w:rsid w:val="00D66491"/>
    <w:rsid w:val="00D80962"/>
    <w:rsid w:val="00D94E57"/>
    <w:rsid w:val="00D96C3C"/>
    <w:rsid w:val="00DA3469"/>
    <w:rsid w:val="00DA61AD"/>
    <w:rsid w:val="00DA6815"/>
    <w:rsid w:val="00DB44C2"/>
    <w:rsid w:val="00DC35F3"/>
    <w:rsid w:val="00DC45A3"/>
    <w:rsid w:val="00DC5800"/>
    <w:rsid w:val="00DC67B1"/>
    <w:rsid w:val="00DE10BE"/>
    <w:rsid w:val="00E10775"/>
    <w:rsid w:val="00E2367D"/>
    <w:rsid w:val="00E30BDE"/>
    <w:rsid w:val="00E429E0"/>
    <w:rsid w:val="00E43CB0"/>
    <w:rsid w:val="00E51925"/>
    <w:rsid w:val="00E52DBA"/>
    <w:rsid w:val="00E66B92"/>
    <w:rsid w:val="00E7109F"/>
    <w:rsid w:val="00E71429"/>
    <w:rsid w:val="00E74A43"/>
    <w:rsid w:val="00E774B9"/>
    <w:rsid w:val="00E942B7"/>
    <w:rsid w:val="00E97C8B"/>
    <w:rsid w:val="00EA68DB"/>
    <w:rsid w:val="00EC0E61"/>
    <w:rsid w:val="00EE19DD"/>
    <w:rsid w:val="00F00DCB"/>
    <w:rsid w:val="00F01C7A"/>
    <w:rsid w:val="00F21892"/>
    <w:rsid w:val="00F227DA"/>
    <w:rsid w:val="00F23A03"/>
    <w:rsid w:val="00F30B65"/>
    <w:rsid w:val="00F323AB"/>
    <w:rsid w:val="00F366C4"/>
    <w:rsid w:val="00F50187"/>
    <w:rsid w:val="00F553CB"/>
    <w:rsid w:val="00F56AAA"/>
    <w:rsid w:val="00F6358E"/>
    <w:rsid w:val="00F85EAD"/>
    <w:rsid w:val="00F92BE1"/>
    <w:rsid w:val="00F93F2F"/>
    <w:rsid w:val="00FC2F6A"/>
    <w:rsid w:val="00FC63F3"/>
    <w:rsid w:val="00FD3D6C"/>
    <w:rsid w:val="00FF0AF5"/>
    <w:rsid w:val="00FF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iPriority w:val="99"/>
    <w:unhideWhenUsed/>
    <w:rsid w:val="00BC14D8"/>
    <w:pPr>
      <w:tabs>
        <w:tab w:val="center" w:pos="4680"/>
        <w:tab w:val="right" w:pos="9360"/>
      </w:tabs>
    </w:pPr>
  </w:style>
  <w:style w:type="character" w:customStyle="1" w:styleId="HeaderChar">
    <w:name w:val="Header Char"/>
    <w:basedOn w:val="DefaultParagraphFont"/>
    <w:link w:val="Header"/>
    <w:uiPriority w:val="99"/>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head2upd">
    <w:name w:val="head 2 upd"/>
    <w:basedOn w:val="Normal"/>
    <w:rsid w:val="00CD1E39"/>
    <w:pPr>
      <w:spacing w:after="120" w:line="276" w:lineRule="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9B0C6C-8141-4BB9-BDB1-31FF83EA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1724</Words>
  <Characters>9831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Lisa Bazinet</cp:lastModifiedBy>
  <cp:revision>17</cp:revision>
  <cp:lastPrinted>2017-04-06T22:40:00Z</cp:lastPrinted>
  <dcterms:created xsi:type="dcterms:W3CDTF">2017-04-10T12:33:00Z</dcterms:created>
  <dcterms:modified xsi:type="dcterms:W3CDTF">2017-05-11T17:35:00Z</dcterms:modified>
</cp:coreProperties>
</file>