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780"/>
        <w:gridCol w:w="3942"/>
      </w:tblGrid>
      <w:tr w:rsidR="00C1325B" w:rsidRPr="0040309A" w:rsidTr="006B0E4B">
        <w:tc>
          <w:tcPr>
            <w:tcW w:w="2358" w:type="dxa"/>
            <w:tcBorders>
              <w:top w:val="nil"/>
              <w:left w:val="nil"/>
              <w:bottom w:val="nil"/>
              <w:right w:val="nil"/>
            </w:tcBorders>
            <w:hideMark/>
          </w:tcPr>
          <w:p w:rsidR="00C1325B" w:rsidRPr="0040309A" w:rsidRDefault="00C1325B">
            <w:pPr>
              <w:rPr>
                <w:rFonts w:ascii="HP Simplified" w:hAnsi="HP Simplified"/>
              </w:rPr>
            </w:pPr>
            <w:r w:rsidRPr="0040309A">
              <w:rPr>
                <w:rFonts w:ascii="HP Simplified" w:hAnsi="HP Simplified"/>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6" o:title="" croptop="-696f" cropbottom="-696f" cropleft="-1597f" cropright="-1597f"/>
                </v:shape>
                <o:OLEObject Type="Embed" ProgID="Word.Picture.8" ShapeID="_x0000_i1025" DrawAspect="Content" ObjectID="_1557223009" r:id="rId7"/>
              </w:object>
            </w:r>
          </w:p>
        </w:tc>
        <w:tc>
          <w:tcPr>
            <w:tcW w:w="3780" w:type="dxa"/>
            <w:tcBorders>
              <w:top w:val="nil"/>
              <w:left w:val="nil"/>
              <w:bottom w:val="nil"/>
              <w:right w:val="nil"/>
            </w:tcBorders>
          </w:tcPr>
          <w:p w:rsidR="00C1325B" w:rsidRPr="0040309A" w:rsidRDefault="00C1325B">
            <w:pPr>
              <w:pStyle w:val="Heading2"/>
              <w:rPr>
                <w:rFonts w:ascii="HP Simplified" w:hAnsi="HP Simplified"/>
              </w:rPr>
            </w:pPr>
            <w:r w:rsidRPr="0040309A">
              <w:rPr>
                <w:rFonts w:ascii="HP Simplified" w:hAnsi="HP Simplified"/>
              </w:rPr>
              <w:t>TOWN OF DEDHAM</w:t>
            </w:r>
          </w:p>
          <w:p w:rsidR="00C1325B" w:rsidRPr="0040309A" w:rsidRDefault="00C1325B">
            <w:pPr>
              <w:jc w:val="center"/>
              <w:rPr>
                <w:rFonts w:ascii="HP Simplified" w:hAnsi="HP Simplified"/>
                <w:b/>
                <w:sz w:val="36"/>
              </w:rPr>
            </w:pPr>
          </w:p>
          <w:p w:rsidR="00C1325B" w:rsidRPr="0040309A" w:rsidRDefault="00C1325B">
            <w:pPr>
              <w:jc w:val="center"/>
              <w:rPr>
                <w:rFonts w:ascii="HP Simplified" w:hAnsi="HP Simplified"/>
                <w:b/>
                <w:sz w:val="44"/>
              </w:rPr>
            </w:pPr>
            <w:r w:rsidRPr="0040309A">
              <w:rPr>
                <w:rFonts w:ascii="HP Simplified" w:hAnsi="HP Simplified"/>
                <w:b/>
                <w:sz w:val="44"/>
              </w:rPr>
              <w:t>MEETING</w:t>
            </w:r>
          </w:p>
          <w:p w:rsidR="00C1325B" w:rsidRPr="0040309A" w:rsidRDefault="00C1325B">
            <w:pPr>
              <w:jc w:val="center"/>
              <w:rPr>
                <w:rFonts w:ascii="HP Simplified" w:hAnsi="HP Simplified"/>
                <w:b/>
                <w:sz w:val="36"/>
              </w:rPr>
            </w:pPr>
            <w:r w:rsidRPr="0040309A">
              <w:rPr>
                <w:rFonts w:ascii="HP Simplified" w:hAnsi="HP Simplified"/>
                <w:b/>
                <w:sz w:val="44"/>
              </w:rPr>
              <w:t>NOTICE</w:t>
            </w:r>
          </w:p>
        </w:tc>
        <w:tc>
          <w:tcPr>
            <w:tcW w:w="3942" w:type="dxa"/>
            <w:tcBorders>
              <w:top w:val="single" w:sz="18" w:space="0" w:color="auto"/>
              <w:left w:val="single" w:sz="18" w:space="0" w:color="auto"/>
              <w:bottom w:val="single" w:sz="18" w:space="0" w:color="auto"/>
              <w:right w:val="single" w:sz="18" w:space="0" w:color="auto"/>
            </w:tcBorders>
          </w:tcPr>
          <w:p w:rsidR="00C1325B" w:rsidRPr="0040309A" w:rsidRDefault="00C1325B">
            <w:pPr>
              <w:rPr>
                <w:rFonts w:ascii="HP Simplified" w:hAnsi="HP Simplified"/>
              </w:rPr>
            </w:pPr>
            <w:r w:rsidRPr="0040309A">
              <w:rPr>
                <w:rFonts w:ascii="HP Simplified" w:hAnsi="HP Simplified"/>
              </w:rPr>
              <w:t>POSTED:</w:t>
            </w:r>
          </w:p>
          <w:p w:rsidR="00C1325B" w:rsidRPr="0040309A" w:rsidRDefault="00C1325B">
            <w:pPr>
              <w:rPr>
                <w:rFonts w:ascii="HP Simplified" w:hAnsi="HP Simplified"/>
              </w:rPr>
            </w:pPr>
          </w:p>
          <w:p w:rsidR="00C1325B" w:rsidRPr="0040309A" w:rsidRDefault="00C1325B">
            <w:pPr>
              <w:rPr>
                <w:rFonts w:ascii="HP Simplified" w:hAnsi="HP Simplified"/>
              </w:rPr>
            </w:pPr>
          </w:p>
          <w:p w:rsidR="00C1325B" w:rsidRPr="0040309A" w:rsidRDefault="00C1325B">
            <w:pPr>
              <w:jc w:val="center"/>
              <w:rPr>
                <w:rFonts w:ascii="HP Simplified" w:hAnsi="HP Simplified"/>
              </w:rPr>
            </w:pPr>
          </w:p>
          <w:p w:rsidR="00C1325B" w:rsidRPr="0040309A" w:rsidRDefault="00C1325B">
            <w:pPr>
              <w:jc w:val="center"/>
              <w:rPr>
                <w:rFonts w:ascii="HP Simplified" w:hAnsi="HP Simplified"/>
              </w:rPr>
            </w:pPr>
          </w:p>
          <w:p w:rsidR="00C1325B" w:rsidRPr="0040309A" w:rsidRDefault="00C1325B">
            <w:pPr>
              <w:jc w:val="center"/>
              <w:rPr>
                <w:rFonts w:ascii="HP Simplified" w:hAnsi="HP Simplified"/>
              </w:rPr>
            </w:pPr>
          </w:p>
          <w:p w:rsidR="00C1325B" w:rsidRPr="0040309A" w:rsidRDefault="00C1325B">
            <w:pPr>
              <w:jc w:val="center"/>
              <w:rPr>
                <w:rFonts w:ascii="HP Simplified" w:hAnsi="HP Simplified"/>
              </w:rPr>
            </w:pPr>
            <w:r w:rsidRPr="0040309A">
              <w:rPr>
                <w:rFonts w:ascii="HP Simplified" w:hAnsi="HP Simplified"/>
              </w:rPr>
              <w:t>TOWN CLERK</w:t>
            </w:r>
          </w:p>
        </w:tc>
      </w:tr>
    </w:tbl>
    <w:p w:rsidR="00C1325B" w:rsidRPr="0040309A" w:rsidRDefault="00C1325B" w:rsidP="007E0B98">
      <w:pPr>
        <w:tabs>
          <w:tab w:val="left" w:pos="6480"/>
        </w:tabs>
        <w:jc w:val="center"/>
        <w:rPr>
          <w:rFonts w:ascii="HP Simplified" w:hAnsi="HP Simplified"/>
          <w:sz w:val="20"/>
        </w:rPr>
      </w:pPr>
      <w:r w:rsidRPr="0040309A">
        <w:rPr>
          <w:rFonts w:ascii="HP Simplified" w:hAnsi="HP Simplified"/>
          <w:sz w:val="20"/>
        </w:rPr>
        <w:t xml:space="preserve">POSTED IN ACCORDANCE WITH THE PROVISIONS OF M.G.L. </w:t>
      </w:r>
      <w:r w:rsidR="00575526" w:rsidRPr="0040309A">
        <w:rPr>
          <w:rFonts w:ascii="HP Simplified" w:hAnsi="HP Simplified"/>
          <w:sz w:val="20"/>
        </w:rPr>
        <w:t xml:space="preserve">Ch. 30A, </w:t>
      </w:r>
      <w:r w:rsidR="00FA11EA" w:rsidRPr="0040309A">
        <w:rPr>
          <w:rFonts w:ascii="HP Simplified" w:hAnsi="HP Simplified"/>
          <w:sz w:val="20"/>
        </w:rPr>
        <w:t>SECTION</w:t>
      </w:r>
      <w:r w:rsidR="00575526" w:rsidRPr="0040309A">
        <w:rPr>
          <w:rFonts w:ascii="HP Simplified" w:hAnsi="HP Simplified"/>
          <w:sz w:val="20"/>
        </w:rPr>
        <w:t xml:space="preserve"> 20 </w:t>
      </w:r>
      <w:r w:rsidRPr="0040309A">
        <w:rPr>
          <w:rFonts w:ascii="HP Simplified" w:hAnsi="HP Simplified"/>
          <w:sz w:val="20"/>
        </w:rPr>
        <w:t>AS AMENDED.</w:t>
      </w:r>
    </w:p>
    <w:p w:rsidR="00C1325B" w:rsidRPr="0040309A" w:rsidRDefault="00C1325B" w:rsidP="00C1325B">
      <w:pPr>
        <w:jc w:val="center"/>
        <w:rPr>
          <w:rFonts w:ascii="HP Simplified" w:hAnsi="HP Simplified"/>
          <w:sz w:val="20"/>
        </w:rPr>
      </w:pPr>
    </w:p>
    <w:tbl>
      <w:tblPr>
        <w:tblW w:w="10075" w:type="dxa"/>
        <w:tblLook w:val="04A0" w:firstRow="1" w:lastRow="0" w:firstColumn="1" w:lastColumn="0" w:noHBand="0" w:noVBand="1"/>
      </w:tblPr>
      <w:tblGrid>
        <w:gridCol w:w="2808"/>
        <w:gridCol w:w="7267"/>
      </w:tblGrid>
      <w:tr w:rsidR="00C1325B" w:rsidRPr="0040309A" w:rsidTr="006B0E4B">
        <w:trPr>
          <w:trHeight w:hRule="exact" w:val="432"/>
        </w:trPr>
        <w:tc>
          <w:tcPr>
            <w:tcW w:w="2808" w:type="dxa"/>
            <w:tcBorders>
              <w:top w:val="single" w:sz="4" w:space="0" w:color="auto"/>
              <w:left w:val="single" w:sz="4" w:space="0" w:color="auto"/>
              <w:bottom w:val="nil"/>
              <w:right w:val="nil"/>
            </w:tcBorders>
            <w:vAlign w:val="center"/>
            <w:hideMark/>
          </w:tcPr>
          <w:p w:rsidR="00C1325B" w:rsidRPr="006B0E4B" w:rsidRDefault="00C1325B" w:rsidP="00330E44">
            <w:pPr>
              <w:pStyle w:val="NoSpacing"/>
            </w:pPr>
            <w:r w:rsidRPr="006B0E4B">
              <w:t>Board or Committee:</w:t>
            </w:r>
          </w:p>
        </w:tc>
        <w:tc>
          <w:tcPr>
            <w:tcW w:w="7267" w:type="dxa"/>
            <w:tcBorders>
              <w:top w:val="single" w:sz="4" w:space="0" w:color="auto"/>
              <w:left w:val="nil"/>
              <w:bottom w:val="single" w:sz="4" w:space="0" w:color="auto"/>
              <w:right w:val="single" w:sz="4" w:space="0" w:color="auto"/>
            </w:tcBorders>
          </w:tcPr>
          <w:p w:rsidR="00C1325B" w:rsidRPr="006B0E4B" w:rsidRDefault="00614115" w:rsidP="00330E44">
            <w:pPr>
              <w:pStyle w:val="NoSpacing"/>
            </w:pPr>
            <w:r w:rsidRPr="006B0E4B">
              <w:t xml:space="preserve">Zoning Board of Appeals </w:t>
            </w:r>
          </w:p>
          <w:p w:rsidR="00C1325B" w:rsidRPr="006B0E4B" w:rsidRDefault="00C1325B" w:rsidP="00330E44">
            <w:pPr>
              <w:pStyle w:val="NoSpacing"/>
            </w:pPr>
          </w:p>
        </w:tc>
      </w:tr>
      <w:tr w:rsidR="00C1325B" w:rsidRPr="0040309A" w:rsidTr="006B0E4B">
        <w:trPr>
          <w:trHeight w:hRule="exact" w:val="432"/>
        </w:trPr>
        <w:tc>
          <w:tcPr>
            <w:tcW w:w="2808" w:type="dxa"/>
            <w:tcBorders>
              <w:top w:val="nil"/>
              <w:left w:val="single" w:sz="4" w:space="0" w:color="auto"/>
              <w:bottom w:val="nil"/>
              <w:right w:val="nil"/>
            </w:tcBorders>
            <w:vAlign w:val="center"/>
            <w:hideMark/>
          </w:tcPr>
          <w:p w:rsidR="00C1325B" w:rsidRPr="006B0E4B" w:rsidRDefault="00C1325B" w:rsidP="00330E44">
            <w:pPr>
              <w:pStyle w:val="NoSpacing"/>
            </w:pPr>
            <w:r w:rsidRPr="006B0E4B">
              <w:t>Location:</w:t>
            </w:r>
          </w:p>
        </w:tc>
        <w:tc>
          <w:tcPr>
            <w:tcW w:w="7267" w:type="dxa"/>
            <w:tcBorders>
              <w:top w:val="single" w:sz="4" w:space="0" w:color="auto"/>
              <w:left w:val="nil"/>
              <w:bottom w:val="single" w:sz="4" w:space="0" w:color="auto"/>
              <w:right w:val="single" w:sz="4" w:space="0" w:color="auto"/>
            </w:tcBorders>
          </w:tcPr>
          <w:p w:rsidR="00C1325B" w:rsidRPr="006B0E4B" w:rsidRDefault="00B15CA5" w:rsidP="00330E44">
            <w:pPr>
              <w:pStyle w:val="NoSpacing"/>
            </w:pPr>
            <w:r w:rsidRPr="006B0E4B">
              <w:t xml:space="preserve">Lower Conference Room </w:t>
            </w:r>
          </w:p>
          <w:p w:rsidR="00C1325B" w:rsidRPr="006B0E4B" w:rsidRDefault="00C1325B" w:rsidP="00330E44">
            <w:pPr>
              <w:pStyle w:val="NoSpacing"/>
            </w:pPr>
          </w:p>
        </w:tc>
      </w:tr>
      <w:tr w:rsidR="00C1325B" w:rsidRPr="0040309A" w:rsidTr="006B0E4B">
        <w:trPr>
          <w:trHeight w:hRule="exact" w:val="432"/>
        </w:trPr>
        <w:tc>
          <w:tcPr>
            <w:tcW w:w="2808" w:type="dxa"/>
            <w:tcBorders>
              <w:top w:val="nil"/>
              <w:left w:val="single" w:sz="4" w:space="0" w:color="auto"/>
              <w:bottom w:val="nil"/>
              <w:right w:val="nil"/>
            </w:tcBorders>
            <w:vAlign w:val="center"/>
            <w:hideMark/>
          </w:tcPr>
          <w:p w:rsidR="00C1325B" w:rsidRPr="006B0E4B" w:rsidRDefault="00C1325B" w:rsidP="00330E44">
            <w:pPr>
              <w:pStyle w:val="NoSpacing"/>
            </w:pPr>
            <w:r w:rsidRPr="006B0E4B">
              <w:t>Day, Date, Time:</w:t>
            </w:r>
          </w:p>
        </w:tc>
        <w:tc>
          <w:tcPr>
            <w:tcW w:w="7267" w:type="dxa"/>
            <w:tcBorders>
              <w:top w:val="single" w:sz="4" w:space="0" w:color="auto"/>
              <w:left w:val="nil"/>
              <w:bottom w:val="single" w:sz="4" w:space="0" w:color="auto"/>
              <w:right w:val="single" w:sz="4" w:space="0" w:color="auto"/>
            </w:tcBorders>
          </w:tcPr>
          <w:p w:rsidR="00C1325B" w:rsidRPr="006B0E4B" w:rsidRDefault="00493621" w:rsidP="00330E44">
            <w:pPr>
              <w:pStyle w:val="NoSpacing"/>
            </w:pPr>
            <w:r w:rsidRPr="006B0E4B">
              <w:t>Wednesday,</w:t>
            </w:r>
            <w:r w:rsidR="00033330" w:rsidRPr="006B0E4B">
              <w:t xml:space="preserve"> </w:t>
            </w:r>
            <w:r w:rsidR="00422B97" w:rsidRPr="006B0E4B">
              <w:t xml:space="preserve">June 21, </w:t>
            </w:r>
            <w:r w:rsidR="00EE3A8F" w:rsidRPr="006B0E4B">
              <w:t>2017</w:t>
            </w:r>
            <w:r w:rsidR="00B15A58" w:rsidRPr="006B0E4B">
              <w:t>,</w:t>
            </w:r>
            <w:r w:rsidR="004B4A84" w:rsidRPr="006B0E4B">
              <w:t xml:space="preserve"> 7:00 p.m.</w:t>
            </w:r>
          </w:p>
        </w:tc>
      </w:tr>
      <w:tr w:rsidR="00C1325B" w:rsidRPr="0040309A" w:rsidTr="006B0E4B">
        <w:trPr>
          <w:trHeight w:hRule="exact" w:val="432"/>
        </w:trPr>
        <w:tc>
          <w:tcPr>
            <w:tcW w:w="2808" w:type="dxa"/>
            <w:tcBorders>
              <w:top w:val="nil"/>
              <w:left w:val="single" w:sz="4" w:space="0" w:color="auto"/>
              <w:right w:val="nil"/>
            </w:tcBorders>
            <w:vAlign w:val="center"/>
            <w:hideMark/>
          </w:tcPr>
          <w:p w:rsidR="00C1325B" w:rsidRPr="006B0E4B" w:rsidRDefault="00C1325B" w:rsidP="00330E44">
            <w:pPr>
              <w:pStyle w:val="NoSpacing"/>
            </w:pPr>
            <w:r w:rsidRPr="006B0E4B">
              <w:t>Submitted By:</w:t>
            </w:r>
          </w:p>
        </w:tc>
        <w:tc>
          <w:tcPr>
            <w:tcW w:w="7267" w:type="dxa"/>
            <w:tcBorders>
              <w:top w:val="single" w:sz="4" w:space="0" w:color="auto"/>
              <w:left w:val="nil"/>
              <w:bottom w:val="single" w:sz="4" w:space="0" w:color="auto"/>
              <w:right w:val="single" w:sz="4" w:space="0" w:color="auto"/>
            </w:tcBorders>
          </w:tcPr>
          <w:p w:rsidR="00C1325B" w:rsidRPr="006B0E4B" w:rsidRDefault="00B15CA5" w:rsidP="00330E44">
            <w:pPr>
              <w:pStyle w:val="NoSpacing"/>
            </w:pPr>
            <w:r w:rsidRPr="006B0E4B">
              <w:t>Susan Webster,  Administrative Assistant</w:t>
            </w:r>
          </w:p>
          <w:p w:rsidR="00C1325B" w:rsidRPr="006B0E4B" w:rsidRDefault="00C1325B" w:rsidP="00330E44">
            <w:pPr>
              <w:pStyle w:val="NoSpacing"/>
            </w:pPr>
          </w:p>
        </w:tc>
      </w:tr>
      <w:tr w:rsidR="00C1325B" w:rsidRPr="0040309A" w:rsidTr="006B0E4B">
        <w:trPr>
          <w:trHeight w:hRule="exact" w:val="432"/>
        </w:trPr>
        <w:tc>
          <w:tcPr>
            <w:tcW w:w="2808" w:type="dxa"/>
            <w:tcBorders>
              <w:top w:val="nil"/>
              <w:left w:val="single" w:sz="4" w:space="0" w:color="auto"/>
              <w:bottom w:val="single" w:sz="4" w:space="0" w:color="auto"/>
              <w:right w:val="nil"/>
            </w:tcBorders>
            <w:vAlign w:val="center"/>
            <w:hideMark/>
          </w:tcPr>
          <w:p w:rsidR="00C1325B" w:rsidRPr="006B0E4B" w:rsidRDefault="00C1325B" w:rsidP="00330E44">
            <w:pPr>
              <w:pStyle w:val="NoSpacing"/>
            </w:pPr>
            <w:r w:rsidRPr="006B0E4B">
              <w:t>Date:</w:t>
            </w:r>
          </w:p>
        </w:tc>
        <w:tc>
          <w:tcPr>
            <w:tcW w:w="7267" w:type="dxa"/>
            <w:tcBorders>
              <w:top w:val="single" w:sz="4" w:space="0" w:color="auto"/>
              <w:left w:val="nil"/>
              <w:bottom w:val="single" w:sz="4" w:space="0" w:color="auto"/>
              <w:right w:val="single" w:sz="4" w:space="0" w:color="auto"/>
            </w:tcBorders>
          </w:tcPr>
          <w:p w:rsidR="00C1325B" w:rsidRPr="006B0E4B" w:rsidRDefault="00FF2F25" w:rsidP="00330E44">
            <w:pPr>
              <w:pStyle w:val="NoSpacing"/>
            </w:pPr>
            <w:r>
              <w:t>May 26, 2017</w:t>
            </w:r>
          </w:p>
        </w:tc>
      </w:tr>
    </w:tbl>
    <w:p w:rsidR="00C1325B" w:rsidRPr="0040309A" w:rsidRDefault="00C1325B" w:rsidP="00C1325B">
      <w:pPr>
        <w:rPr>
          <w:rFonts w:ascii="HP Simplified" w:hAnsi="HP Simplified"/>
          <w:sz w:val="20"/>
        </w:rPr>
      </w:pPr>
      <w:r w:rsidRPr="0040309A">
        <w:rPr>
          <w:rFonts w:ascii="HP Simplified" w:hAnsi="HP Simplified"/>
          <w:sz w:val="20"/>
        </w:rPr>
        <w:t xml:space="preserve"> </w:t>
      </w:r>
    </w:p>
    <w:p w:rsidR="00B15CA5" w:rsidRPr="0040309A" w:rsidRDefault="00C1325B" w:rsidP="0040309A">
      <w:pPr>
        <w:spacing w:line="360" w:lineRule="auto"/>
        <w:jc w:val="center"/>
        <w:rPr>
          <w:rFonts w:ascii="HP Simplified" w:hAnsi="HP Simplified"/>
          <w:b/>
          <w:sz w:val="28"/>
          <w:szCs w:val="28"/>
          <w:u w:val="single"/>
        </w:rPr>
      </w:pPr>
      <w:r w:rsidRPr="0040309A">
        <w:rPr>
          <w:rFonts w:ascii="HP Simplified" w:hAnsi="HP Simplified"/>
          <w:b/>
          <w:sz w:val="28"/>
          <w:szCs w:val="28"/>
          <w:u w:val="single"/>
        </w:rPr>
        <w:t>AGENDA:</w:t>
      </w:r>
    </w:p>
    <w:p w:rsidR="00A81502" w:rsidRPr="006B0E4B" w:rsidRDefault="00A81502" w:rsidP="00A81502">
      <w:pPr>
        <w:ind w:right="-3"/>
        <w:jc w:val="both"/>
        <w:rPr>
          <w:rFonts w:ascii="HP Simplified" w:hAnsi="HP Simplified"/>
          <w:i/>
          <w:sz w:val="21"/>
          <w:szCs w:val="21"/>
        </w:rPr>
      </w:pPr>
      <w:r w:rsidRPr="006B0E4B">
        <w:rPr>
          <w:rFonts w:ascii="HP Simplified" w:hAnsi="HP Simplified"/>
          <w:b/>
          <w:i/>
          <w:color w:val="C00000"/>
          <w:sz w:val="21"/>
          <w:szCs w:val="21"/>
        </w:rPr>
        <w:t>NOTE:</w:t>
      </w:r>
      <w:r w:rsidRPr="006B0E4B">
        <w:rPr>
          <w:rFonts w:ascii="HP Simplified" w:hAnsi="HP Simplified"/>
          <w:i/>
          <w:color w:val="C00000"/>
          <w:sz w:val="21"/>
          <w:szCs w:val="21"/>
        </w:rPr>
        <w:t xml:space="preserve"> </w:t>
      </w:r>
      <w:r w:rsidRPr="006B0E4B">
        <w:rPr>
          <w:rFonts w:ascii="HP Simplified" w:hAnsi="HP Simplified"/>
          <w:i/>
          <w:sz w:val="21"/>
          <w:szCs w:val="21"/>
        </w:rPr>
        <w:t xml:space="preserve"> Times noted for each agenda item are approximate and subject to change. No public hearing item will begin before the start time assigned to it, and it may in fact begin later than the time scheduled.</w:t>
      </w:r>
    </w:p>
    <w:p w:rsidR="00A81502" w:rsidRPr="0040309A" w:rsidRDefault="00A81502" w:rsidP="00C1325B">
      <w:pPr>
        <w:rPr>
          <w:rFonts w:ascii="HP Simplified" w:hAnsi="HP Simplified"/>
          <w:b/>
          <w:sz w:val="22"/>
          <w:szCs w:val="22"/>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820"/>
      </w:tblGrid>
      <w:tr w:rsidR="00727DF1" w:rsidRPr="0040309A" w:rsidTr="006B0E4B">
        <w:tc>
          <w:tcPr>
            <w:tcW w:w="1260" w:type="dxa"/>
          </w:tcPr>
          <w:p w:rsidR="00727DF1" w:rsidRPr="0040309A" w:rsidRDefault="00AC4312" w:rsidP="00330E44">
            <w:pPr>
              <w:pStyle w:val="NoSpacing"/>
            </w:pPr>
            <w:r w:rsidRPr="0040309A">
              <w:t>7:00 p.m.</w:t>
            </w:r>
          </w:p>
        </w:tc>
        <w:tc>
          <w:tcPr>
            <w:tcW w:w="8820" w:type="dxa"/>
          </w:tcPr>
          <w:p w:rsidR="00727DF1" w:rsidRDefault="007947EA" w:rsidP="00330E44">
            <w:pPr>
              <w:pStyle w:val="NoSpacing"/>
              <w:rPr>
                <w:i/>
              </w:rPr>
            </w:pPr>
            <w:r w:rsidRPr="00330E44">
              <w:rPr>
                <w:b/>
              </w:rPr>
              <w:t xml:space="preserve">Mollie Blundell Moran and Charles Edward King as authorized by </w:t>
            </w:r>
            <w:r w:rsidR="00422B97" w:rsidRPr="00330E44">
              <w:rPr>
                <w:b/>
              </w:rPr>
              <w:t>Cynthia and Charles Silbert for the Estate of Charles Korb, 25 Boathouse Lane, VAR-03-15-1949:</w:t>
            </w:r>
            <w:r w:rsidR="00422B97" w:rsidRPr="008B325A">
              <w:t xml:space="preserve">  </w:t>
            </w:r>
            <w:r w:rsidR="006E64B9">
              <w:t xml:space="preserve">To be allowed an </w:t>
            </w:r>
            <w:r w:rsidR="00422B97">
              <w:t xml:space="preserve">extension of </w:t>
            </w:r>
            <w:r w:rsidR="006E64B9">
              <w:t xml:space="preserve">a Special Permit, which was approved on June 18, 2015, </w:t>
            </w:r>
            <w:r w:rsidR="00422B97">
              <w:t xml:space="preserve">to construct a single family dwelling on a previously developed lot, of which approximately 80% is I the Flood Plain Overlay District. </w:t>
            </w:r>
            <w:r w:rsidR="00422B97">
              <w:rPr>
                <w:i/>
              </w:rPr>
              <w:t>Town of Dedham Zoning Bylaw Section 8.1.5 Flood Plain Overlay District, Procedures, Section 9.2 Board of Appeal, and Section 9.3 Special Permits</w:t>
            </w:r>
          </w:p>
          <w:p w:rsidR="00EA569A" w:rsidRPr="00422B97" w:rsidRDefault="00EA569A" w:rsidP="00330E44">
            <w:pPr>
              <w:pStyle w:val="NoSpacing"/>
            </w:pPr>
          </w:p>
        </w:tc>
      </w:tr>
      <w:tr w:rsidR="0022345B" w:rsidRPr="0040309A" w:rsidTr="006B0E4B">
        <w:tc>
          <w:tcPr>
            <w:tcW w:w="1260" w:type="dxa"/>
          </w:tcPr>
          <w:p w:rsidR="0022345B" w:rsidRPr="0040309A" w:rsidRDefault="0022345B" w:rsidP="00330E44">
            <w:pPr>
              <w:pStyle w:val="NoSpacing"/>
            </w:pPr>
            <w:r>
              <w:t>7:05 p.m.</w:t>
            </w:r>
          </w:p>
        </w:tc>
        <w:tc>
          <w:tcPr>
            <w:tcW w:w="8820" w:type="dxa"/>
          </w:tcPr>
          <w:p w:rsidR="0022345B" w:rsidRDefault="0022345B" w:rsidP="00330E44">
            <w:pPr>
              <w:pStyle w:val="NoSpacing"/>
              <w:rPr>
                <w:i/>
              </w:rPr>
            </w:pPr>
            <w:r>
              <w:rPr>
                <w:b/>
              </w:rPr>
              <w:t>Dennis Cunningham, 40 Riverside Drive, VAR-05-17-</w:t>
            </w:r>
            <w:r w:rsidR="00347FAA">
              <w:rPr>
                <w:b/>
              </w:rPr>
              <w:t>2232</w:t>
            </w:r>
            <w:r>
              <w:rPr>
                <w:b/>
              </w:rPr>
              <w:t>:</w:t>
            </w:r>
            <w:r>
              <w:t xml:space="preserve">  To be al</w:t>
            </w:r>
            <w:r w:rsidR="00FF67A9">
              <w:t>lowed a side yard setback of 5.5</w:t>
            </w:r>
            <w:r>
              <w:t xml:space="preserve"> </w:t>
            </w:r>
            <w:r w:rsidR="00FF67A9">
              <w:t xml:space="preserve">feet </w:t>
            </w:r>
            <w:r>
              <w:t xml:space="preserve">instead of the required 10 feet, </w:t>
            </w:r>
            <w:r w:rsidR="00666E71">
              <w:t xml:space="preserve">a side yard setback of 9.2 feet instead of the required 20 feet, </w:t>
            </w:r>
            <w:r>
              <w:t xml:space="preserve">a </w:t>
            </w:r>
            <w:r w:rsidR="00FF67A9">
              <w:t xml:space="preserve">front yard setback of 16.4 feet instead of the required 20 feet, and a rear yard setback of 16.2 feet instead of the required 20 feet to construct a second floor on his dwelling to accommodate his growing family. </w:t>
            </w:r>
            <w:r w:rsidR="00FF67A9" w:rsidRPr="00FF67A9">
              <w:rPr>
                <w:i/>
              </w:rPr>
              <w:t>Town of Dedham Zoning Bylaw</w:t>
            </w:r>
            <w:r w:rsidR="00FF67A9">
              <w:t xml:space="preserve"> </w:t>
            </w:r>
            <w:r w:rsidR="00FF67A9">
              <w:rPr>
                <w:i/>
              </w:rPr>
              <w:t xml:space="preserve">Section 4.1, Table of Dimensional Requirements </w:t>
            </w:r>
          </w:p>
          <w:p w:rsidR="00EA569A" w:rsidRPr="00FF67A9" w:rsidRDefault="00EA569A" w:rsidP="00330E44">
            <w:pPr>
              <w:pStyle w:val="NoSpacing"/>
            </w:pPr>
          </w:p>
        </w:tc>
      </w:tr>
      <w:tr w:rsidR="00727DF1" w:rsidRPr="0040309A" w:rsidTr="006B0E4B">
        <w:tc>
          <w:tcPr>
            <w:tcW w:w="1260" w:type="dxa"/>
          </w:tcPr>
          <w:p w:rsidR="00727DF1" w:rsidRPr="0040309A" w:rsidRDefault="00334D65" w:rsidP="00330E44">
            <w:pPr>
              <w:pStyle w:val="NoSpacing"/>
            </w:pPr>
            <w:r w:rsidRPr="0040309A">
              <w:t>7:</w:t>
            </w:r>
            <w:r w:rsidR="0022345B">
              <w:t>10</w:t>
            </w:r>
            <w:r w:rsidRPr="0040309A">
              <w:t xml:space="preserve"> p.m.</w:t>
            </w:r>
          </w:p>
        </w:tc>
        <w:tc>
          <w:tcPr>
            <w:tcW w:w="8820" w:type="dxa"/>
          </w:tcPr>
          <w:p w:rsidR="00727DF1" w:rsidRDefault="00334128" w:rsidP="00330E44">
            <w:pPr>
              <w:pStyle w:val="NoSpacing"/>
              <w:rPr>
                <w:i/>
              </w:rPr>
            </w:pPr>
            <w:r>
              <w:rPr>
                <w:b/>
              </w:rPr>
              <w:t>James W. Devaney, Trustee of J &amp; J Devaney Trust, 111 River Street, VAR-05-17-</w:t>
            </w:r>
            <w:r w:rsidR="00902002">
              <w:rPr>
                <w:b/>
              </w:rPr>
              <w:t>2233</w:t>
            </w:r>
            <w:r>
              <w:rPr>
                <w:b/>
              </w:rPr>
              <w:t>:</w:t>
            </w:r>
            <w:r>
              <w:t xml:space="preserve">  To be allowed such Special Permits and/or variances as required for the removal of four (4) underground fuel storage tanks with a total capacity of 92,000 gallons and the installation of three (3) new underground fuel storage tanks with a capacity of 76,000 gallons and related pipes and apparatus which will be approximately three (3) feet from the rear property line and approximately 14 feet from the side property line at an inland fuel terminal (i.e., a change, alteration, extension, or reconstruction of a pre-existing nonconforming use and structures) in the LMA zoning district. </w:t>
            </w:r>
            <w:r>
              <w:rPr>
                <w:i/>
              </w:rPr>
              <w:t>Town of Dedham Zoning Bylaw Sections 3.3.2 Nonconforming Uses, 3.3.3 Nonconforming Structures, 9.3 Special Permits, 3.3.4 Variances, and Table 2</w:t>
            </w:r>
          </w:p>
          <w:p w:rsidR="00EA569A" w:rsidRPr="00334128" w:rsidRDefault="00EA569A" w:rsidP="00330E44">
            <w:pPr>
              <w:pStyle w:val="NoSpacing"/>
            </w:pPr>
          </w:p>
        </w:tc>
      </w:tr>
      <w:tr w:rsidR="00727DF1" w:rsidRPr="0040309A" w:rsidTr="006B0E4B">
        <w:tc>
          <w:tcPr>
            <w:tcW w:w="1260" w:type="dxa"/>
          </w:tcPr>
          <w:p w:rsidR="00727DF1" w:rsidRPr="0040309A" w:rsidRDefault="0022345B" w:rsidP="00330E44">
            <w:pPr>
              <w:pStyle w:val="NoSpacing"/>
            </w:pPr>
            <w:r>
              <w:t>7:15</w:t>
            </w:r>
            <w:r w:rsidR="00334D65" w:rsidRPr="0040309A">
              <w:t xml:space="preserve"> p.m.</w:t>
            </w:r>
          </w:p>
        </w:tc>
        <w:tc>
          <w:tcPr>
            <w:tcW w:w="8820" w:type="dxa"/>
          </w:tcPr>
          <w:p w:rsidR="00FD7F25" w:rsidRDefault="009362A3" w:rsidP="00330E44">
            <w:pPr>
              <w:pStyle w:val="NoSpacing"/>
              <w:rPr>
                <w:i/>
              </w:rPr>
            </w:pPr>
            <w:r>
              <w:rPr>
                <w:b/>
              </w:rPr>
              <w:t>William McCaig, Sr., 25 Trimount Street, VAR-05-17-</w:t>
            </w:r>
            <w:r w:rsidR="00BD3A82">
              <w:rPr>
                <w:b/>
              </w:rPr>
              <w:t>2234</w:t>
            </w:r>
            <w:r>
              <w:rPr>
                <w:b/>
              </w:rPr>
              <w:t>:</w:t>
            </w:r>
            <w:r>
              <w:t xml:space="preserve">  To be allowed a rear yard setback of 11 feet instead of the allowed 20 feet to </w:t>
            </w:r>
            <w:r w:rsidR="00523DE7">
              <w:t xml:space="preserve">enlarge and </w:t>
            </w:r>
            <w:r>
              <w:t xml:space="preserve">square off </w:t>
            </w:r>
            <w:r w:rsidR="00523DE7">
              <w:t xml:space="preserve">the </w:t>
            </w:r>
            <w:r>
              <w:t xml:space="preserve">kitchen area. </w:t>
            </w:r>
            <w:r>
              <w:rPr>
                <w:i/>
              </w:rPr>
              <w:t>Town of Dedham Zoning Bylaw Section 4.1 Table of Dimensional Requirements</w:t>
            </w:r>
          </w:p>
          <w:p w:rsidR="00EA569A" w:rsidRDefault="00EA569A" w:rsidP="00330E44">
            <w:pPr>
              <w:pStyle w:val="NoSpacing"/>
            </w:pPr>
          </w:p>
          <w:p w:rsidR="00EA569A" w:rsidRDefault="00EA569A" w:rsidP="00330E44">
            <w:pPr>
              <w:pStyle w:val="NoSpacing"/>
            </w:pPr>
          </w:p>
          <w:p w:rsidR="00EA569A" w:rsidRPr="009362A3" w:rsidRDefault="00EA569A" w:rsidP="00330E44">
            <w:pPr>
              <w:pStyle w:val="NoSpacing"/>
            </w:pPr>
          </w:p>
        </w:tc>
      </w:tr>
      <w:tr w:rsidR="00770FEB" w:rsidRPr="0040309A" w:rsidTr="006B0E4B">
        <w:tc>
          <w:tcPr>
            <w:tcW w:w="1260" w:type="dxa"/>
          </w:tcPr>
          <w:p w:rsidR="00770FEB" w:rsidRPr="0040309A" w:rsidRDefault="0022345B" w:rsidP="00330E44">
            <w:pPr>
              <w:pStyle w:val="NoSpacing"/>
            </w:pPr>
            <w:r>
              <w:lastRenderedPageBreak/>
              <w:t>7:20</w:t>
            </w:r>
            <w:r w:rsidR="00770FEB" w:rsidRPr="0040309A">
              <w:t xml:space="preserve"> p.m.</w:t>
            </w:r>
          </w:p>
        </w:tc>
        <w:tc>
          <w:tcPr>
            <w:tcW w:w="8820" w:type="dxa"/>
          </w:tcPr>
          <w:p w:rsidR="00770FEB" w:rsidRDefault="00FD7F25" w:rsidP="00330E44">
            <w:pPr>
              <w:pStyle w:val="NoSpacing"/>
              <w:rPr>
                <w:i/>
              </w:rPr>
            </w:pPr>
            <w:r>
              <w:rPr>
                <w:b/>
              </w:rPr>
              <w:t>Fadi Fares, 105 Rustcraft Road, VAR-05-17-</w:t>
            </w:r>
            <w:r w:rsidR="00BD3A82">
              <w:rPr>
                <w:b/>
              </w:rPr>
              <w:t>2235</w:t>
            </w:r>
            <w:r>
              <w:rPr>
                <w:b/>
              </w:rPr>
              <w:t xml:space="preserve">:  </w:t>
            </w:r>
            <w:r>
              <w:t xml:space="preserve">To be allowed such Special Permits or variances as required to modify, alter, or extend a pre-existing nonconforming single family dwelling on a pre-existing nonconforming lot for purposes of constructing an addition which will have a rear yard setback of </w:t>
            </w:r>
            <w:r w:rsidR="00327AE9">
              <w:t xml:space="preserve">12 feet instead of the required 15 feet, and a front yard setback of 24 feet instead of the required 25 feet. </w:t>
            </w:r>
            <w:r w:rsidR="00327AE9">
              <w:rPr>
                <w:i/>
              </w:rPr>
              <w:t>Town of Dedham Zoning Bylaw Sections 3.3.2, 3.3.5 Nonconforming Single and Two Family Residential Structures, 4.3.2 Special Setback and Yard Exception, 4.3.2 Special Permit, 9.3 Special Permits, 3.3.4 Variances, and Table 2</w:t>
            </w:r>
          </w:p>
          <w:p w:rsidR="00EA569A" w:rsidRPr="00327AE9" w:rsidRDefault="00EA569A" w:rsidP="00330E44">
            <w:pPr>
              <w:pStyle w:val="NoSpacing"/>
            </w:pPr>
          </w:p>
        </w:tc>
      </w:tr>
      <w:tr w:rsidR="00EE5B94" w:rsidRPr="0040309A" w:rsidTr="006B0E4B">
        <w:tc>
          <w:tcPr>
            <w:tcW w:w="1260" w:type="dxa"/>
          </w:tcPr>
          <w:p w:rsidR="00EE5B94" w:rsidRDefault="00EE5B94" w:rsidP="00330E44">
            <w:pPr>
              <w:pStyle w:val="NoSpacing"/>
            </w:pPr>
            <w:r>
              <w:t>7:25 p.m.</w:t>
            </w:r>
          </w:p>
        </w:tc>
        <w:tc>
          <w:tcPr>
            <w:tcW w:w="8820" w:type="dxa"/>
          </w:tcPr>
          <w:p w:rsidR="00EE5B94" w:rsidRDefault="00CE5FBF" w:rsidP="00330E44">
            <w:pPr>
              <w:pStyle w:val="NoSpacing"/>
              <w:rPr>
                <w:b/>
                <w:i/>
                <w:color w:val="C00000"/>
              </w:rPr>
            </w:pPr>
            <w:r w:rsidRPr="00EC1488">
              <w:rPr>
                <w:b/>
              </w:rPr>
              <w:t>Olga Magomegova, 66 Ware Street</w:t>
            </w:r>
            <w:r>
              <w:t xml:space="preserve">, </w:t>
            </w:r>
            <w:r w:rsidRPr="00F54932">
              <w:rPr>
                <w:b/>
              </w:rPr>
              <w:t>VAR-04-17-2224:</w:t>
            </w:r>
            <w:r w:rsidRPr="00F54932">
              <w:t xml:space="preserve">  </w:t>
            </w:r>
            <w:r>
              <w:t xml:space="preserve">To be allowed a Special Permit to convert a single family dwelling with an in-law apartment to a two-family dwelling. </w:t>
            </w:r>
            <w:r>
              <w:rPr>
                <w:i/>
              </w:rPr>
              <w:t xml:space="preserve">Town of Dedham Zoning Bylaw Section 7-2, 9-3, and MGLA Ch. 40A, Section 9  </w:t>
            </w:r>
            <w:r>
              <w:rPr>
                <w:b/>
                <w:i/>
                <w:color w:val="C00000"/>
              </w:rPr>
              <w:t>Continued from 5/17/17</w:t>
            </w:r>
          </w:p>
          <w:p w:rsidR="00EA569A" w:rsidRPr="00CE5FBF" w:rsidRDefault="00EA569A" w:rsidP="00330E44">
            <w:pPr>
              <w:pStyle w:val="NoSpacing"/>
            </w:pPr>
          </w:p>
        </w:tc>
      </w:tr>
      <w:tr w:rsidR="00FE66D4" w:rsidRPr="0040309A" w:rsidTr="006B0E4B">
        <w:tc>
          <w:tcPr>
            <w:tcW w:w="1260" w:type="dxa"/>
          </w:tcPr>
          <w:p w:rsidR="00FE66D4" w:rsidRDefault="00FE66D4" w:rsidP="00330E44">
            <w:pPr>
              <w:pStyle w:val="NoSpacing"/>
            </w:pPr>
            <w:r>
              <w:t>7:</w:t>
            </w:r>
            <w:r w:rsidR="00EE5B94">
              <w:t>35</w:t>
            </w:r>
            <w:r>
              <w:t xml:space="preserve"> p.m.</w:t>
            </w:r>
          </w:p>
        </w:tc>
        <w:tc>
          <w:tcPr>
            <w:tcW w:w="8820" w:type="dxa"/>
          </w:tcPr>
          <w:p w:rsidR="008B325A" w:rsidRDefault="00FE66D4" w:rsidP="00330E44">
            <w:pPr>
              <w:pStyle w:val="NoSpacing"/>
              <w:rPr>
                <w:i/>
              </w:rPr>
            </w:pPr>
            <w:r>
              <w:rPr>
                <w:b/>
              </w:rPr>
              <w:t>Panera, 725 Providence Highway, VAR-05-17-</w:t>
            </w:r>
            <w:r w:rsidR="00C42442">
              <w:rPr>
                <w:b/>
              </w:rPr>
              <w:t>2237</w:t>
            </w:r>
            <w:r>
              <w:rPr>
                <w:b/>
              </w:rPr>
              <w:t>:</w:t>
            </w:r>
            <w:r>
              <w:t xml:space="preserve">  To be allowed waivers </w:t>
            </w:r>
            <w:r w:rsidR="00EA569A" w:rsidRPr="008057FA">
              <w:t xml:space="preserve">from Dedham Sign Code for four (4) signs mounted above the roofline on the northeast wall of the building, three (3) signs mounted above the roofline on the southeast wall of the building, and five (5) additional free-standing signs on the property, over the present amount of existing free-standing signs, i.e., a preview board for the drive thru, a speaker canopy, a menu board, a </w:t>
            </w:r>
            <w:r w:rsidR="00EA569A" w:rsidRPr="008057FA">
              <w:rPr>
                <w:i/>
              </w:rPr>
              <w:t>Do Not Enter</w:t>
            </w:r>
            <w:r w:rsidR="00EA569A" w:rsidRPr="008057FA">
              <w:t xml:space="preserve"> sign, and a </w:t>
            </w:r>
            <w:r w:rsidR="00EA569A" w:rsidRPr="008057FA">
              <w:rPr>
                <w:i/>
              </w:rPr>
              <w:t>Thank You</w:t>
            </w:r>
            <w:r w:rsidR="00EA569A" w:rsidRPr="008057FA">
              <w:t xml:space="preserve"> sign.  </w:t>
            </w:r>
            <w:r w:rsidR="00EA569A" w:rsidRPr="008057FA">
              <w:rPr>
                <w:i/>
              </w:rPr>
              <w:t>Town of Dedham Sign Code Section 237-19E and Section 237 Attachment 2</w:t>
            </w:r>
          </w:p>
          <w:p w:rsidR="00EA569A" w:rsidRPr="00FE66D4" w:rsidRDefault="00EA569A" w:rsidP="00330E44">
            <w:pPr>
              <w:pStyle w:val="NoSpacing"/>
            </w:pPr>
          </w:p>
        </w:tc>
      </w:tr>
      <w:tr w:rsidR="008B325A" w:rsidRPr="0040309A" w:rsidTr="006B0E4B">
        <w:tc>
          <w:tcPr>
            <w:tcW w:w="1260" w:type="dxa"/>
          </w:tcPr>
          <w:p w:rsidR="008B325A" w:rsidRDefault="008B325A" w:rsidP="00330E44">
            <w:pPr>
              <w:pStyle w:val="NoSpacing"/>
            </w:pPr>
            <w:r>
              <w:t>7:40 p.m.</w:t>
            </w:r>
          </w:p>
        </w:tc>
        <w:tc>
          <w:tcPr>
            <w:tcW w:w="8820" w:type="dxa"/>
          </w:tcPr>
          <w:p w:rsidR="008B325A" w:rsidRPr="00330E44" w:rsidRDefault="00EA569A" w:rsidP="00330E44">
            <w:pPr>
              <w:jc w:val="both"/>
              <w:rPr>
                <w:i/>
                <w:sz w:val="22"/>
                <w:szCs w:val="22"/>
              </w:rPr>
            </w:pPr>
            <w:r w:rsidRPr="00330E44">
              <w:rPr>
                <w:rFonts w:ascii="HP Simplified" w:hAnsi="HP Simplified"/>
                <w:b/>
                <w:sz w:val="22"/>
                <w:szCs w:val="22"/>
              </w:rPr>
              <w:t xml:space="preserve">Dedham Retail Realty Ventures Nominee Trust, </w:t>
            </w:r>
            <w:r w:rsidR="00FA70F1" w:rsidRPr="00330E44">
              <w:rPr>
                <w:rFonts w:ascii="HP Simplified" w:hAnsi="HP Simplified"/>
                <w:b/>
                <w:sz w:val="22"/>
                <w:szCs w:val="22"/>
              </w:rPr>
              <w:t xml:space="preserve">865-875 Providence Highway, </w:t>
            </w:r>
            <w:r w:rsidR="008B325A" w:rsidRPr="00330E44">
              <w:rPr>
                <w:rFonts w:ascii="HP Simplified" w:hAnsi="HP Simplified"/>
                <w:b/>
                <w:sz w:val="22"/>
                <w:szCs w:val="22"/>
              </w:rPr>
              <w:t>VAR-05-17-</w:t>
            </w:r>
            <w:r w:rsidR="0037366E">
              <w:rPr>
                <w:rFonts w:ascii="HP Simplified" w:hAnsi="HP Simplified"/>
                <w:b/>
                <w:sz w:val="22"/>
                <w:szCs w:val="22"/>
              </w:rPr>
              <w:t>2238</w:t>
            </w:r>
            <w:r w:rsidR="008B325A" w:rsidRPr="00330E44">
              <w:rPr>
                <w:rFonts w:ascii="HP Simplified" w:hAnsi="HP Simplified"/>
                <w:b/>
                <w:sz w:val="22"/>
                <w:szCs w:val="22"/>
              </w:rPr>
              <w:t xml:space="preserve">:  </w:t>
            </w:r>
            <w:r w:rsidR="008B325A" w:rsidRPr="00330E44">
              <w:rPr>
                <w:rFonts w:ascii="HP Simplified" w:hAnsi="HP Simplified"/>
                <w:sz w:val="22"/>
                <w:szCs w:val="22"/>
              </w:rPr>
              <w:t xml:space="preserve">To be allowed a waiver from the Town of Dedham Sign Code </w:t>
            </w:r>
            <w:r w:rsidR="00330E44" w:rsidRPr="00330E44">
              <w:rPr>
                <w:rFonts w:ascii="HP Simplified" w:hAnsi="HP Simplified"/>
                <w:sz w:val="22"/>
                <w:szCs w:val="22"/>
              </w:rPr>
              <w:t xml:space="preserve">to add window graphics and a screen for Red Wing Shoes and Starbucks Coffee, respectively, which will result in wall signs (inclusive of window signs) in excess of 5% of wall area, window signs in excess of 25% of window area, and maximum allowable signage on a lot on a major highway in the RDO zoning district. Per the Town of Dedham Sign Code, the property is allowed 696 square feet of exterior signage based on 348 linear feet of frontage on Providence Highway. Currently the property has used 535 square feet of exterior signage consisting of a 48 square feet free-standing sign and 487 square feet of wall signs, with 161 square feet allotted for the remaining vacant space. The Applicant is seeking an additional 531 square feet of signage in order to cover the windows looking into the stock rooms and back of house operations for Red Wing Shoes and Starbucks Coffee, and protect the remaining 161 square feet of exterior signage for a future tenant. This would bring the total sign area at the property to 1,216 square feet, consisting of 48 square feet for a free-standing sign and 1,116 square feet of wall signs (including the window signs and the 161 square feet reserved for a future tenant. The property is located at 855-875 Providence Highway, Dedham, MA, and is in the Research, Development, and Office Zoning District. </w:t>
            </w:r>
            <w:r w:rsidR="00330E44" w:rsidRPr="00330E44">
              <w:rPr>
                <w:rFonts w:ascii="HP Simplified" w:hAnsi="HP Simplified"/>
                <w:i/>
                <w:sz w:val="22"/>
                <w:szCs w:val="22"/>
              </w:rPr>
              <w:t>Town of Dedham Sign Code Section 237-19E and 237 Attachment 3, Table 2</w:t>
            </w:r>
            <w:r w:rsidR="00330E44" w:rsidRPr="00330E44">
              <w:rPr>
                <w:rFonts w:ascii="HP Simplified" w:hAnsi="HP Simplified"/>
                <w:sz w:val="22"/>
                <w:szCs w:val="22"/>
              </w:rPr>
              <w:t>.</w:t>
            </w:r>
          </w:p>
        </w:tc>
      </w:tr>
      <w:tr w:rsidR="00095E7C" w:rsidRPr="0040309A" w:rsidTr="006B0E4B">
        <w:tc>
          <w:tcPr>
            <w:tcW w:w="1260" w:type="dxa"/>
          </w:tcPr>
          <w:p w:rsidR="00095E7C" w:rsidRDefault="00095E7C" w:rsidP="00330E44">
            <w:pPr>
              <w:pStyle w:val="NoSpacing"/>
            </w:pPr>
          </w:p>
        </w:tc>
        <w:tc>
          <w:tcPr>
            <w:tcW w:w="8820" w:type="dxa"/>
          </w:tcPr>
          <w:p w:rsidR="00095E7C" w:rsidRPr="00EA569A" w:rsidRDefault="00095E7C" w:rsidP="00EA569A">
            <w:pPr>
              <w:jc w:val="both"/>
              <w:rPr>
                <w:rFonts w:ascii="HP Simplified" w:hAnsi="HP Simplified"/>
                <w:b/>
                <w:sz w:val="22"/>
                <w:szCs w:val="22"/>
              </w:rPr>
            </w:pPr>
          </w:p>
        </w:tc>
      </w:tr>
      <w:tr w:rsidR="00095E7C" w:rsidRPr="0040309A" w:rsidTr="006B0E4B">
        <w:tc>
          <w:tcPr>
            <w:tcW w:w="1260" w:type="dxa"/>
          </w:tcPr>
          <w:p w:rsidR="00095E7C" w:rsidRDefault="00095E7C" w:rsidP="00330E44">
            <w:pPr>
              <w:pStyle w:val="NoSpacing"/>
            </w:pPr>
            <w:r>
              <w:t>7:45 p.m.</w:t>
            </w:r>
          </w:p>
        </w:tc>
        <w:tc>
          <w:tcPr>
            <w:tcW w:w="8820" w:type="dxa"/>
          </w:tcPr>
          <w:p w:rsidR="00095E7C" w:rsidRDefault="00095E7C" w:rsidP="00330E44">
            <w:pPr>
              <w:pStyle w:val="NoSpacing"/>
              <w:rPr>
                <w:i/>
              </w:rPr>
            </w:pPr>
            <w:r>
              <w:rPr>
                <w:b/>
              </w:rPr>
              <w:t>Jose Santana, 11 Fresno Road, VAR-05-17-</w:t>
            </w:r>
            <w:r w:rsidR="002312AC">
              <w:rPr>
                <w:b/>
              </w:rPr>
              <w:t>2239</w:t>
            </w:r>
            <w:r>
              <w:rPr>
                <w:b/>
              </w:rPr>
              <w:t>:</w:t>
            </w:r>
            <w:r>
              <w:t xml:space="preserve">  To be allowed a variance for a side yard setback of 9 feet instead the required 10 feet, and a 9 foot, 7 inch side yard setback instead of the required 10 feet to construct a two-story addition for a dining room on the first floor, and a bathroom and bedroom on the second floor. </w:t>
            </w:r>
            <w:r>
              <w:rPr>
                <w:i/>
              </w:rPr>
              <w:t>Town of Dedham Zoning Bylaw Section 4.1 Table of Dimensional Requirements</w:t>
            </w:r>
          </w:p>
          <w:p w:rsidR="00095E7C" w:rsidRPr="00095E7C" w:rsidRDefault="00095E7C" w:rsidP="00095E7C">
            <w:pPr>
              <w:jc w:val="both"/>
              <w:rPr>
                <w:rFonts w:ascii="HP Simplified" w:hAnsi="HP Simplified"/>
                <w:i/>
                <w:sz w:val="22"/>
                <w:szCs w:val="22"/>
              </w:rPr>
            </w:pPr>
          </w:p>
        </w:tc>
      </w:tr>
      <w:tr w:rsidR="00184D65" w:rsidRPr="0040309A" w:rsidTr="006B0E4B">
        <w:tc>
          <w:tcPr>
            <w:tcW w:w="1260" w:type="dxa"/>
          </w:tcPr>
          <w:p w:rsidR="00184D65" w:rsidRDefault="007E5E44" w:rsidP="00330E44">
            <w:pPr>
              <w:pStyle w:val="NoSpacing"/>
            </w:pPr>
            <w:r>
              <w:t>7:50 p.m.</w:t>
            </w:r>
          </w:p>
        </w:tc>
        <w:tc>
          <w:tcPr>
            <w:tcW w:w="8820" w:type="dxa"/>
          </w:tcPr>
          <w:p w:rsidR="007E5E44" w:rsidRPr="007E5E44" w:rsidRDefault="007E5E44" w:rsidP="00330E44">
            <w:pPr>
              <w:pStyle w:val="NoSpacing"/>
            </w:pPr>
            <w:r>
              <w:rPr>
                <w:b/>
              </w:rPr>
              <w:t>Mary Reynolds, 301 Mt. Vernon Street, VAR-05-17-</w:t>
            </w:r>
            <w:r w:rsidR="00D8491C">
              <w:rPr>
                <w:b/>
              </w:rPr>
              <w:t>2240</w:t>
            </w:r>
            <w:bookmarkStart w:id="0" w:name="_GoBack"/>
            <w:bookmarkEnd w:id="0"/>
            <w:r>
              <w:rPr>
                <w:b/>
              </w:rPr>
              <w:t>:</w:t>
            </w:r>
            <w:r>
              <w:t xml:space="preserve">  To be allowed an 8 foot, 9 inch space between her garage and her single family dwelling instead of 10 feet to replace an existing porch with a two-story addition for a mudroom on the first floor and a bedroom on the second floor. </w:t>
            </w:r>
            <w:r>
              <w:rPr>
                <w:i/>
              </w:rPr>
              <w:t>Town of Dedham Zoning Bylaw Section 4.1 Table of Dimensional Requirements</w:t>
            </w:r>
          </w:p>
        </w:tc>
      </w:tr>
      <w:tr w:rsidR="00184D65" w:rsidRPr="0040309A" w:rsidTr="006B0E4B">
        <w:tc>
          <w:tcPr>
            <w:tcW w:w="1260" w:type="dxa"/>
          </w:tcPr>
          <w:p w:rsidR="00184D65" w:rsidRDefault="00184D65" w:rsidP="00330E44">
            <w:pPr>
              <w:pStyle w:val="NoSpacing"/>
            </w:pPr>
          </w:p>
        </w:tc>
        <w:tc>
          <w:tcPr>
            <w:tcW w:w="8820" w:type="dxa"/>
          </w:tcPr>
          <w:p w:rsidR="00184D65" w:rsidRDefault="00184D65" w:rsidP="00330E44">
            <w:pPr>
              <w:pStyle w:val="NoSpacing"/>
            </w:pPr>
          </w:p>
        </w:tc>
      </w:tr>
      <w:tr w:rsidR="00727DF1" w:rsidRPr="0040309A" w:rsidTr="006B0E4B">
        <w:tc>
          <w:tcPr>
            <w:tcW w:w="1260" w:type="dxa"/>
          </w:tcPr>
          <w:p w:rsidR="00727DF1" w:rsidRPr="0040309A" w:rsidRDefault="00727DF1" w:rsidP="00330E44">
            <w:pPr>
              <w:pStyle w:val="NoSpacing"/>
            </w:pPr>
          </w:p>
        </w:tc>
        <w:tc>
          <w:tcPr>
            <w:tcW w:w="8820" w:type="dxa"/>
          </w:tcPr>
          <w:p w:rsidR="00D276AC" w:rsidRPr="00330E44" w:rsidRDefault="00D276AC" w:rsidP="00330E44">
            <w:pPr>
              <w:pStyle w:val="NoSpacing"/>
              <w:rPr>
                <w:b/>
              </w:rPr>
            </w:pPr>
            <w:r w:rsidRPr="00330E44">
              <w:rPr>
                <w:b/>
              </w:rPr>
              <w:t>Old/New Business</w:t>
            </w:r>
            <w:r w:rsidRPr="00330E44">
              <w:rPr>
                <w:b/>
                <w:color w:val="FF0000"/>
              </w:rPr>
              <w:t>*</w:t>
            </w:r>
          </w:p>
          <w:p w:rsidR="00480271" w:rsidRPr="0040309A" w:rsidRDefault="00480271" w:rsidP="00330E44">
            <w:pPr>
              <w:pStyle w:val="NoSpacing"/>
              <w:numPr>
                <w:ilvl w:val="0"/>
                <w:numId w:val="4"/>
              </w:numPr>
            </w:pPr>
            <w:r>
              <w:t xml:space="preserve">Review of Minutes, </w:t>
            </w:r>
            <w:r w:rsidR="00AF7291">
              <w:t>5/17/17</w:t>
            </w:r>
          </w:p>
          <w:p w:rsidR="00D276AC" w:rsidRPr="0040309A" w:rsidRDefault="00D276AC" w:rsidP="00330E44">
            <w:pPr>
              <w:pStyle w:val="NoSpacing"/>
            </w:pPr>
            <w:r w:rsidRPr="0040309A">
              <w:rPr>
                <w:b/>
                <w:color w:val="FF0000"/>
                <w:sz w:val="24"/>
                <w:szCs w:val="24"/>
              </w:rPr>
              <w:t>*</w:t>
            </w:r>
            <w:r w:rsidRPr="00330E44">
              <w:rPr>
                <w:sz w:val="20"/>
              </w:rPr>
              <w:t>This item is included to acknowledge that there may be matters not anticipated by the Chair that could be raised during the meeting by other members of the Committee/Board, by staff, or by the public.</w:t>
            </w:r>
          </w:p>
        </w:tc>
      </w:tr>
    </w:tbl>
    <w:p w:rsidR="00C1325B" w:rsidRPr="0040309A" w:rsidRDefault="00C1325B" w:rsidP="00C1325B">
      <w:pPr>
        <w:rPr>
          <w:rFonts w:ascii="HP Simplified" w:hAnsi="HP Simplified"/>
          <w:sz w:val="22"/>
          <w:szCs w:val="22"/>
        </w:rPr>
      </w:pPr>
    </w:p>
    <w:sectPr w:rsidR="00C1325B" w:rsidRPr="0040309A" w:rsidSect="00330E44">
      <w:pgSz w:w="12240" w:h="15840" w:code="1"/>
      <w:pgMar w:top="72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P Simplified">
    <w:panose1 w:val="020B0606020204020204"/>
    <w:charset w:val="00"/>
    <w:family w:val="swiss"/>
    <w:pitch w:val="variable"/>
    <w:sig w:usb0="A00000AF" w:usb1="5000205B" w:usb2="00000000" w:usb3="00000000" w:csb0="0000009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D047A"/>
    <w:multiLevelType w:val="hybridMultilevel"/>
    <w:tmpl w:val="F258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E6290F"/>
    <w:multiLevelType w:val="hybridMultilevel"/>
    <w:tmpl w:val="A034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CF6DCC"/>
    <w:multiLevelType w:val="hybridMultilevel"/>
    <w:tmpl w:val="1ABE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F691D"/>
    <w:multiLevelType w:val="hybridMultilevel"/>
    <w:tmpl w:val="9CEC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mailMerge>
  <w:defaultTabStop w:val="720"/>
  <w:autoHyphenation/>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5B"/>
    <w:rsid w:val="00025ECE"/>
    <w:rsid w:val="00033330"/>
    <w:rsid w:val="00037328"/>
    <w:rsid w:val="00042655"/>
    <w:rsid w:val="00044D89"/>
    <w:rsid w:val="00052049"/>
    <w:rsid w:val="00053B4E"/>
    <w:rsid w:val="00076062"/>
    <w:rsid w:val="00095E7C"/>
    <w:rsid w:val="000B1C33"/>
    <w:rsid w:val="000E70DC"/>
    <w:rsid w:val="000F32A2"/>
    <w:rsid w:val="000F4206"/>
    <w:rsid w:val="00102544"/>
    <w:rsid w:val="0011068D"/>
    <w:rsid w:val="001133D6"/>
    <w:rsid w:val="00127BF9"/>
    <w:rsid w:val="00146654"/>
    <w:rsid w:val="001827C0"/>
    <w:rsid w:val="00184D65"/>
    <w:rsid w:val="001C600F"/>
    <w:rsid w:val="001C79B4"/>
    <w:rsid w:val="00200FFC"/>
    <w:rsid w:val="0022345B"/>
    <w:rsid w:val="002312AC"/>
    <w:rsid w:val="0024112F"/>
    <w:rsid w:val="002769A5"/>
    <w:rsid w:val="002919EB"/>
    <w:rsid w:val="002A05B3"/>
    <w:rsid w:val="002B3CC1"/>
    <w:rsid w:val="002C0BD5"/>
    <w:rsid w:val="002C3270"/>
    <w:rsid w:val="002D3A48"/>
    <w:rsid w:val="002E315A"/>
    <w:rsid w:val="002F4D42"/>
    <w:rsid w:val="00305DB5"/>
    <w:rsid w:val="0030731C"/>
    <w:rsid w:val="00312FC5"/>
    <w:rsid w:val="00313AF1"/>
    <w:rsid w:val="00315F6C"/>
    <w:rsid w:val="00325930"/>
    <w:rsid w:val="00327A51"/>
    <w:rsid w:val="00327AE9"/>
    <w:rsid w:val="00330E44"/>
    <w:rsid w:val="00334128"/>
    <w:rsid w:val="00334D65"/>
    <w:rsid w:val="00347FAA"/>
    <w:rsid w:val="00350945"/>
    <w:rsid w:val="003578E9"/>
    <w:rsid w:val="00362058"/>
    <w:rsid w:val="00363992"/>
    <w:rsid w:val="0037366E"/>
    <w:rsid w:val="003941B3"/>
    <w:rsid w:val="003A1160"/>
    <w:rsid w:val="003A32B8"/>
    <w:rsid w:val="003B243E"/>
    <w:rsid w:val="003C6810"/>
    <w:rsid w:val="003C7101"/>
    <w:rsid w:val="003E2EF0"/>
    <w:rsid w:val="0040116B"/>
    <w:rsid w:val="00402258"/>
    <w:rsid w:val="0040309A"/>
    <w:rsid w:val="004044E7"/>
    <w:rsid w:val="00404ED7"/>
    <w:rsid w:val="00416C8B"/>
    <w:rsid w:val="00422B97"/>
    <w:rsid w:val="00425E88"/>
    <w:rsid w:val="00426709"/>
    <w:rsid w:val="00427E82"/>
    <w:rsid w:val="00436FAB"/>
    <w:rsid w:val="00442149"/>
    <w:rsid w:val="00442D24"/>
    <w:rsid w:val="00446FC2"/>
    <w:rsid w:val="00447EA2"/>
    <w:rsid w:val="00451E4D"/>
    <w:rsid w:val="004671D7"/>
    <w:rsid w:val="004753F4"/>
    <w:rsid w:val="00480271"/>
    <w:rsid w:val="00493621"/>
    <w:rsid w:val="004A3588"/>
    <w:rsid w:val="004B4A84"/>
    <w:rsid w:val="004C4C12"/>
    <w:rsid w:val="00511DF4"/>
    <w:rsid w:val="00523DE7"/>
    <w:rsid w:val="00530410"/>
    <w:rsid w:val="005344A5"/>
    <w:rsid w:val="00536A34"/>
    <w:rsid w:val="005633FD"/>
    <w:rsid w:val="00575526"/>
    <w:rsid w:val="005806FD"/>
    <w:rsid w:val="0058753F"/>
    <w:rsid w:val="005909DF"/>
    <w:rsid w:val="005A2E04"/>
    <w:rsid w:val="005B77CD"/>
    <w:rsid w:val="005C76CB"/>
    <w:rsid w:val="005C76D6"/>
    <w:rsid w:val="005E6B3A"/>
    <w:rsid w:val="005F527A"/>
    <w:rsid w:val="006001BA"/>
    <w:rsid w:val="00602734"/>
    <w:rsid w:val="00604A46"/>
    <w:rsid w:val="0060508E"/>
    <w:rsid w:val="00610FA1"/>
    <w:rsid w:val="00614115"/>
    <w:rsid w:val="0061600A"/>
    <w:rsid w:val="00630AD5"/>
    <w:rsid w:val="00631D91"/>
    <w:rsid w:val="00632726"/>
    <w:rsid w:val="00636F8F"/>
    <w:rsid w:val="00665907"/>
    <w:rsid w:val="00666E71"/>
    <w:rsid w:val="0069139B"/>
    <w:rsid w:val="006977D8"/>
    <w:rsid w:val="006B06A6"/>
    <w:rsid w:val="006B0E4B"/>
    <w:rsid w:val="006B1648"/>
    <w:rsid w:val="006C072B"/>
    <w:rsid w:val="006C4B4F"/>
    <w:rsid w:val="006E64B9"/>
    <w:rsid w:val="006F02DE"/>
    <w:rsid w:val="00703C1C"/>
    <w:rsid w:val="00727DF1"/>
    <w:rsid w:val="00743BD0"/>
    <w:rsid w:val="0075220C"/>
    <w:rsid w:val="00767DDD"/>
    <w:rsid w:val="00770FEB"/>
    <w:rsid w:val="00775A3A"/>
    <w:rsid w:val="007809F0"/>
    <w:rsid w:val="007947EA"/>
    <w:rsid w:val="007A3298"/>
    <w:rsid w:val="007A4D32"/>
    <w:rsid w:val="007E0B98"/>
    <w:rsid w:val="007E11D1"/>
    <w:rsid w:val="007E5E44"/>
    <w:rsid w:val="007F06B8"/>
    <w:rsid w:val="00805C08"/>
    <w:rsid w:val="00807131"/>
    <w:rsid w:val="00823B55"/>
    <w:rsid w:val="008A3F1A"/>
    <w:rsid w:val="008A6305"/>
    <w:rsid w:val="008B325A"/>
    <w:rsid w:val="008B6C51"/>
    <w:rsid w:val="008E1D10"/>
    <w:rsid w:val="008F26A6"/>
    <w:rsid w:val="00902002"/>
    <w:rsid w:val="00907E29"/>
    <w:rsid w:val="00910F73"/>
    <w:rsid w:val="00922E03"/>
    <w:rsid w:val="009362A3"/>
    <w:rsid w:val="00937211"/>
    <w:rsid w:val="009447EA"/>
    <w:rsid w:val="00946D9B"/>
    <w:rsid w:val="009601B6"/>
    <w:rsid w:val="009607E8"/>
    <w:rsid w:val="00965D0F"/>
    <w:rsid w:val="00971967"/>
    <w:rsid w:val="0097500F"/>
    <w:rsid w:val="009A3BDF"/>
    <w:rsid w:val="009A69EA"/>
    <w:rsid w:val="009C3AEF"/>
    <w:rsid w:val="009C577E"/>
    <w:rsid w:val="009D0C29"/>
    <w:rsid w:val="009D0FF8"/>
    <w:rsid w:val="009E0AC9"/>
    <w:rsid w:val="009F7DC9"/>
    <w:rsid w:val="00A106D4"/>
    <w:rsid w:val="00A17F91"/>
    <w:rsid w:val="00A23E99"/>
    <w:rsid w:val="00A26AD2"/>
    <w:rsid w:val="00A36FC7"/>
    <w:rsid w:val="00A40ECC"/>
    <w:rsid w:val="00A70652"/>
    <w:rsid w:val="00A80EB6"/>
    <w:rsid w:val="00A81502"/>
    <w:rsid w:val="00AC4312"/>
    <w:rsid w:val="00AF7291"/>
    <w:rsid w:val="00B06241"/>
    <w:rsid w:val="00B11EED"/>
    <w:rsid w:val="00B1540C"/>
    <w:rsid w:val="00B15A58"/>
    <w:rsid w:val="00B15CA5"/>
    <w:rsid w:val="00B20575"/>
    <w:rsid w:val="00B36C0A"/>
    <w:rsid w:val="00B36F05"/>
    <w:rsid w:val="00B42B8D"/>
    <w:rsid w:val="00B441A7"/>
    <w:rsid w:val="00B46C7D"/>
    <w:rsid w:val="00B51598"/>
    <w:rsid w:val="00B558A6"/>
    <w:rsid w:val="00B56FA0"/>
    <w:rsid w:val="00B72145"/>
    <w:rsid w:val="00B8161E"/>
    <w:rsid w:val="00B82ED5"/>
    <w:rsid w:val="00B90A1B"/>
    <w:rsid w:val="00B96BA4"/>
    <w:rsid w:val="00BA2FA8"/>
    <w:rsid w:val="00BC2A55"/>
    <w:rsid w:val="00BD29A5"/>
    <w:rsid w:val="00BD3A82"/>
    <w:rsid w:val="00BF2618"/>
    <w:rsid w:val="00C03738"/>
    <w:rsid w:val="00C1325B"/>
    <w:rsid w:val="00C13981"/>
    <w:rsid w:val="00C16A89"/>
    <w:rsid w:val="00C2178C"/>
    <w:rsid w:val="00C2186A"/>
    <w:rsid w:val="00C31D52"/>
    <w:rsid w:val="00C33582"/>
    <w:rsid w:val="00C42442"/>
    <w:rsid w:val="00C52FB3"/>
    <w:rsid w:val="00C6544E"/>
    <w:rsid w:val="00C65F37"/>
    <w:rsid w:val="00C75C08"/>
    <w:rsid w:val="00C76B2A"/>
    <w:rsid w:val="00C87159"/>
    <w:rsid w:val="00C87BD3"/>
    <w:rsid w:val="00CC1C6F"/>
    <w:rsid w:val="00CE0C4B"/>
    <w:rsid w:val="00CE5FBF"/>
    <w:rsid w:val="00CF72AB"/>
    <w:rsid w:val="00D0234A"/>
    <w:rsid w:val="00D11B81"/>
    <w:rsid w:val="00D22500"/>
    <w:rsid w:val="00D276AC"/>
    <w:rsid w:val="00D46744"/>
    <w:rsid w:val="00D51C8A"/>
    <w:rsid w:val="00D63CC6"/>
    <w:rsid w:val="00D80AE7"/>
    <w:rsid w:val="00D832EF"/>
    <w:rsid w:val="00D8491C"/>
    <w:rsid w:val="00D91AE0"/>
    <w:rsid w:val="00DA1715"/>
    <w:rsid w:val="00DA665C"/>
    <w:rsid w:val="00DB0D5F"/>
    <w:rsid w:val="00DB2BB6"/>
    <w:rsid w:val="00DC12FF"/>
    <w:rsid w:val="00DC4161"/>
    <w:rsid w:val="00DC5366"/>
    <w:rsid w:val="00DD131B"/>
    <w:rsid w:val="00DE614E"/>
    <w:rsid w:val="00DF023C"/>
    <w:rsid w:val="00DF293C"/>
    <w:rsid w:val="00DF7455"/>
    <w:rsid w:val="00E00E61"/>
    <w:rsid w:val="00E0220F"/>
    <w:rsid w:val="00E05253"/>
    <w:rsid w:val="00E16450"/>
    <w:rsid w:val="00E449A4"/>
    <w:rsid w:val="00E467A9"/>
    <w:rsid w:val="00E51DF7"/>
    <w:rsid w:val="00E60E70"/>
    <w:rsid w:val="00E65A00"/>
    <w:rsid w:val="00E67A31"/>
    <w:rsid w:val="00E850A2"/>
    <w:rsid w:val="00EA569A"/>
    <w:rsid w:val="00EA694E"/>
    <w:rsid w:val="00EB0ED8"/>
    <w:rsid w:val="00EB3462"/>
    <w:rsid w:val="00EC6A54"/>
    <w:rsid w:val="00EE3A8F"/>
    <w:rsid w:val="00EE5B94"/>
    <w:rsid w:val="00EF6703"/>
    <w:rsid w:val="00F26597"/>
    <w:rsid w:val="00F31BD3"/>
    <w:rsid w:val="00F35D0F"/>
    <w:rsid w:val="00F378F3"/>
    <w:rsid w:val="00F5315C"/>
    <w:rsid w:val="00F54932"/>
    <w:rsid w:val="00F55F1C"/>
    <w:rsid w:val="00F710FE"/>
    <w:rsid w:val="00F938C8"/>
    <w:rsid w:val="00FA11EA"/>
    <w:rsid w:val="00FA5463"/>
    <w:rsid w:val="00FA70F1"/>
    <w:rsid w:val="00FB062B"/>
    <w:rsid w:val="00FC5E5E"/>
    <w:rsid w:val="00FC6BE5"/>
    <w:rsid w:val="00FD572A"/>
    <w:rsid w:val="00FD7F25"/>
    <w:rsid w:val="00FE5A4B"/>
    <w:rsid w:val="00FE66D4"/>
    <w:rsid w:val="00FF2F25"/>
    <w:rsid w:val="00FF6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F71E49F-7B37-4CC6-B8C1-99A3A7DD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ootlight MT Light" w:eastAsia="Calibri" w:hAnsi="Footlight MT Light"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5B"/>
    <w:rPr>
      <w:rFonts w:ascii="Book Antiqua" w:eastAsia="Times New Roman" w:hAnsi="Book Antiqua"/>
      <w:sz w:val="24"/>
    </w:rPr>
  </w:style>
  <w:style w:type="paragraph" w:styleId="Heading2">
    <w:name w:val="heading 2"/>
    <w:basedOn w:val="Normal"/>
    <w:next w:val="Normal"/>
    <w:link w:val="Heading2Char"/>
    <w:semiHidden/>
    <w:unhideWhenUsed/>
    <w:qFormat/>
    <w:rsid w:val="00C1325B"/>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65D0F"/>
    <w:pPr>
      <w:framePr w:w="7920" w:h="1980" w:hRule="exact" w:hSpace="180" w:wrap="auto" w:hAnchor="page" w:xAlign="center" w:yAlign="bottom"/>
      <w:ind w:left="2880"/>
    </w:pPr>
    <w:rPr>
      <w:sz w:val="28"/>
    </w:rPr>
  </w:style>
  <w:style w:type="paragraph" w:styleId="EnvelopeReturn">
    <w:name w:val="envelope return"/>
    <w:basedOn w:val="Normal"/>
    <w:uiPriority w:val="99"/>
    <w:semiHidden/>
    <w:unhideWhenUsed/>
    <w:rsid w:val="00805C08"/>
    <w:rPr>
      <w:rFonts w:ascii="Cambria" w:hAnsi="Cambria" w:cs="Arial"/>
      <w:bCs/>
      <w:sz w:val="22"/>
      <w:szCs w:val="22"/>
    </w:rPr>
  </w:style>
  <w:style w:type="paragraph" w:styleId="NoSpacing">
    <w:name w:val="No Spacing"/>
    <w:link w:val="NoSpacingChar"/>
    <w:autoRedefine/>
    <w:uiPriority w:val="1"/>
    <w:qFormat/>
    <w:rsid w:val="00330E44"/>
    <w:pPr>
      <w:jc w:val="both"/>
    </w:pPr>
    <w:rPr>
      <w:rFonts w:ascii="HP Simplified" w:eastAsia="Times New Roman" w:hAnsi="HP Simplified"/>
      <w:sz w:val="22"/>
      <w:szCs w:val="22"/>
    </w:rPr>
  </w:style>
  <w:style w:type="paragraph" w:customStyle="1" w:styleId="Susan">
    <w:name w:val="Susan"/>
    <w:basedOn w:val="NoSpacing"/>
    <w:link w:val="SusanChar"/>
    <w:qFormat/>
    <w:rsid w:val="00042655"/>
  </w:style>
  <w:style w:type="character" w:customStyle="1" w:styleId="NoSpacingChar">
    <w:name w:val="No Spacing Char"/>
    <w:link w:val="NoSpacing"/>
    <w:uiPriority w:val="1"/>
    <w:rsid w:val="00330E44"/>
    <w:rPr>
      <w:rFonts w:ascii="HP Simplified" w:eastAsia="Times New Roman" w:hAnsi="HP Simplified"/>
      <w:sz w:val="22"/>
      <w:szCs w:val="22"/>
    </w:rPr>
  </w:style>
  <w:style w:type="character" w:customStyle="1" w:styleId="SusanChar">
    <w:name w:val="Susan Char"/>
    <w:link w:val="Susan"/>
    <w:rsid w:val="00042655"/>
    <w:rPr>
      <w:rFonts w:ascii="Cambria" w:eastAsia="Times New Roman" w:hAnsi="Cambria"/>
      <w:sz w:val="22"/>
      <w:szCs w:val="22"/>
      <w:lang w:val="en-US" w:eastAsia="en-US" w:bidi="ar-SA"/>
    </w:rPr>
  </w:style>
  <w:style w:type="character" w:customStyle="1" w:styleId="Heading2Char">
    <w:name w:val="Heading 2 Char"/>
    <w:link w:val="Heading2"/>
    <w:semiHidden/>
    <w:rsid w:val="00C1325B"/>
    <w:rPr>
      <w:rFonts w:ascii="Book Antiqua" w:eastAsia="Times New Roman" w:hAnsi="Book Antiqua"/>
      <w:b/>
      <w:sz w:val="24"/>
      <w:szCs w:val="20"/>
    </w:rPr>
  </w:style>
  <w:style w:type="table" w:styleId="TableGrid">
    <w:name w:val="Table Grid"/>
    <w:basedOn w:val="TableNormal"/>
    <w:uiPriority w:val="59"/>
    <w:rsid w:val="00C1325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0E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E4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685561">
      <w:bodyDiv w:val="1"/>
      <w:marLeft w:val="0"/>
      <w:marRight w:val="0"/>
      <w:marTop w:val="0"/>
      <w:marBottom w:val="0"/>
      <w:divBdr>
        <w:top w:val="none" w:sz="0" w:space="0" w:color="auto"/>
        <w:left w:val="none" w:sz="0" w:space="0" w:color="auto"/>
        <w:bottom w:val="none" w:sz="0" w:space="0" w:color="auto"/>
        <w:right w:val="none" w:sz="0" w:space="0" w:color="auto"/>
      </w:divBdr>
    </w:div>
    <w:div w:id="1228107510">
      <w:bodyDiv w:val="1"/>
      <w:marLeft w:val="0"/>
      <w:marRight w:val="0"/>
      <w:marTop w:val="0"/>
      <w:marBottom w:val="0"/>
      <w:divBdr>
        <w:top w:val="none" w:sz="0" w:space="0" w:color="auto"/>
        <w:left w:val="none" w:sz="0" w:space="0" w:color="auto"/>
        <w:bottom w:val="none" w:sz="0" w:space="0" w:color="auto"/>
        <w:right w:val="none" w:sz="0" w:space="0" w:color="auto"/>
      </w:divBdr>
    </w:div>
    <w:div w:id="162327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EE5F2-0AAB-4EA1-9421-390F65867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2</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cp:lastModifiedBy>Susan Webster</cp:lastModifiedBy>
  <cp:revision>33</cp:revision>
  <cp:lastPrinted>2017-05-25T15:52:00Z</cp:lastPrinted>
  <dcterms:created xsi:type="dcterms:W3CDTF">2017-05-15T12:45:00Z</dcterms:created>
  <dcterms:modified xsi:type="dcterms:W3CDTF">2017-05-25T17:08:00Z</dcterms:modified>
</cp:coreProperties>
</file>