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E4F" w:rsidRDefault="00F621FB">
      <w:pPr>
        <w:rPr>
          <w:i/>
          <w:sz w:val="24"/>
        </w:rPr>
      </w:pPr>
      <w:r>
        <w:rPr>
          <w:noProof/>
        </w:rPr>
        <mc:AlternateContent>
          <mc:Choice Requires="wps">
            <w:drawing>
              <wp:anchor distT="0" distB="0" distL="114300" distR="114300" simplePos="0" relativeHeight="251660288" behindDoc="0" locked="0" layoutInCell="0" allowOverlap="1">
                <wp:simplePos x="0" y="0"/>
                <wp:positionH relativeFrom="column">
                  <wp:posOffset>4663440</wp:posOffset>
                </wp:positionH>
                <wp:positionV relativeFrom="paragraph">
                  <wp:posOffset>-99060</wp:posOffset>
                </wp:positionV>
                <wp:extent cx="1691640" cy="977265"/>
                <wp:effectExtent l="0" t="381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977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4BB" w:rsidRDefault="00540E4F">
                            <w:pPr>
                              <w:rPr>
                                <w:sz w:val="18"/>
                              </w:rPr>
                            </w:pPr>
                            <w:r>
                              <w:rPr>
                                <w:sz w:val="18"/>
                              </w:rPr>
                              <w:t>Telephone</w:t>
                            </w:r>
                          </w:p>
                          <w:p w:rsidR="00540E4F" w:rsidRDefault="00540E4F">
                            <w:pPr>
                              <w:rPr>
                                <w:sz w:val="18"/>
                              </w:rPr>
                            </w:pPr>
                            <w:r>
                              <w:rPr>
                                <w:sz w:val="18"/>
                              </w:rPr>
                              <w:t xml:space="preserve"> (781) 751-91</w:t>
                            </w:r>
                            <w:r w:rsidR="00A874BB">
                              <w:rPr>
                                <w:sz w:val="18"/>
                              </w:rPr>
                              <w:t>42</w:t>
                            </w:r>
                          </w:p>
                          <w:p w:rsidR="00A874BB" w:rsidRDefault="00540E4F">
                            <w:pPr>
                              <w:rPr>
                                <w:sz w:val="18"/>
                              </w:rPr>
                            </w:pPr>
                            <w:r>
                              <w:rPr>
                                <w:sz w:val="18"/>
                              </w:rPr>
                              <w:t>F</w:t>
                            </w:r>
                            <w:r w:rsidR="00A874BB">
                              <w:rPr>
                                <w:sz w:val="18"/>
                              </w:rPr>
                              <w:t>acsimile</w:t>
                            </w:r>
                          </w:p>
                          <w:p w:rsidR="00540E4F" w:rsidRDefault="00540E4F">
                            <w:pPr>
                              <w:rPr>
                                <w:sz w:val="18"/>
                              </w:rPr>
                            </w:pPr>
                            <w:r>
                              <w:rPr>
                                <w:sz w:val="18"/>
                              </w:rPr>
                              <w:t xml:space="preserve"> (781) 751-91</w:t>
                            </w:r>
                            <w:r w:rsidR="00A874BB">
                              <w:rPr>
                                <w:sz w:val="18"/>
                              </w:rPr>
                              <w:t>38</w:t>
                            </w:r>
                          </w:p>
                          <w:p w:rsidR="00A874BB" w:rsidRDefault="00A874BB">
                            <w:pPr>
                              <w:rPr>
                                <w:sz w:val="18"/>
                              </w:rPr>
                            </w:pPr>
                            <w:r>
                              <w:rPr>
                                <w:sz w:val="18"/>
                              </w:rPr>
                              <w:t>Email</w:t>
                            </w:r>
                          </w:p>
                          <w:p w:rsidR="00A874BB" w:rsidRPr="00A874BB" w:rsidRDefault="00A874BB">
                            <w:pPr>
                              <w:rPr>
                                <w:sz w:val="18"/>
                              </w:rPr>
                            </w:pPr>
                            <w:r w:rsidRPr="00A874BB">
                              <w:rPr>
                                <w:sz w:val="18"/>
                              </w:rPr>
                              <w:t>mjohnson@dedham-ma.gov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67.2pt;margin-top:-7.8pt;width:133.2pt;height:7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cLwsgIAALkFAAAOAAAAZHJzL2Uyb0RvYy54bWysVO1umzAU/T9p72D5P+VjDgmopGpDmCZ1&#10;H1K7B3DABGtgM9sJdNXefdcmSdNWk6Zt/EC27/W5H+f4Xl6NXYv2TGkuRYbDiwAjJkpZcbHN8Nf7&#10;wltgpA0VFW2lYBl+YBpfLd++uRz6lEWykW3FFAIQodOhz3BjTJ/6vi4b1lF9IXsmwFhL1VEDW7X1&#10;K0UHQO9aPwqC2B+kqnolS6Y1nOaTES8dfl2z0nyua80MajMMuRn3V+6/sX9/eUnTraJ9w8tDGvQv&#10;sugoFxD0BJVTQ9FO8VdQHS+V1LI2F6XsfFnXvGSuBqgmDF5Uc9fQnrlaoDm6P7VJ/z/Y8tP+i0K8&#10;ynCMkaAdUHTPRoNu5IjmtjtDr1NwuuvBzYxwDCy7SnV/K8tvGgm5aqjYsmul5NAwWkF2ob3pn12d&#10;cLQF2QwfZQVh6M5IBzTWqrOtg2YgQAeWHk7M2FRKGzJOwpiAqQRbMp9H8cyFoOnxdq+0ec9kh+wi&#10;wwqYd+h0f6uNzYamRxcbTMiCt61jvxXPDsBxOoHYcNXabBaOzMckSNaL9YJ4JIrXHgny3LsuVsSL&#10;i3A+y9/lq1Ue/rRxQ5I2vKqYsGGOwgrJnxF3kPgkiZO0tGx5ZeFsSlptN6tWoT0FYRfuOzTkzM1/&#10;noZrAtTyoqQwIsFNlHhFvJh7pCAzL5kHCy8Ik5skDkhC8uJ5SbdcsH8vCQ3A5CyaTWL6bW2B+17X&#10;RtOOGxgdLe8yvDg50dRKcC0qR62hvJ3WZ62w6T+1Aug+Eu0EazU6qdWMmxFQrIo3snoA6SoJygIR&#10;wryDRSPVD4wGmB0Z1t93VDGM2g8C5J+ExGrVuA2ZzSPYqHPL5txCRQlQGTYYTcuVmQbUrld820Ck&#10;6cEJeQ1PpuZOzU9ZHR4azAdX1GGW2QF0vndeTxN3+QsAAP//AwBQSwMEFAAGAAgAAAAhAFR+LbHg&#10;AAAADAEAAA8AAABkcnMvZG93bnJldi54bWxMj01vwjAMhu+T+A+RkXaDhLUwVpqiadOum2Af0m6h&#10;MW1F41RNoN2/nzltN1t+9Pp58+3oWnHBPjSeNCzmCgRS6W1DlYaP95fZGkSIhqxpPaGGHwywLSY3&#10;ucmsH2iHl32sBIdQyIyGOsYukzKUNToT5r5D4tvR985EXvtK2t4MHO5aeafUSjrTEH+oTYdPNZan&#10;/dlp+Hw9fn+l6q16dstu8KOS5B6k1rfT8XEDIuIY/2C46rM6FOx08GeyQbQa7pM0ZVTDbLFcgbgS&#10;Siluc+ApWScgi1z+L1H8AgAA//8DAFBLAQItABQABgAIAAAAIQC2gziS/gAAAOEBAAATAAAAAAAA&#10;AAAAAAAAAAAAAABbQ29udGVudF9UeXBlc10ueG1sUEsBAi0AFAAGAAgAAAAhADj9If/WAAAAlAEA&#10;AAsAAAAAAAAAAAAAAAAALwEAAF9yZWxzLy5yZWxzUEsBAi0AFAAGAAgAAAAhAPY1wvCyAgAAuQUA&#10;AA4AAAAAAAAAAAAAAAAALgIAAGRycy9lMm9Eb2MueG1sUEsBAi0AFAAGAAgAAAAhAFR+LbHgAAAA&#10;DAEAAA8AAAAAAAAAAAAAAAAADAUAAGRycy9kb3ducmV2LnhtbFBLBQYAAAAABAAEAPMAAAAZBgAA&#10;AAA=&#10;" o:allowincell="f" filled="f" stroked="f">
                <v:textbox>
                  <w:txbxContent>
                    <w:p w:rsidR="00A874BB" w:rsidRDefault="00540E4F">
                      <w:pPr>
                        <w:rPr>
                          <w:sz w:val="18"/>
                        </w:rPr>
                      </w:pPr>
                      <w:r>
                        <w:rPr>
                          <w:sz w:val="18"/>
                        </w:rPr>
                        <w:t>Telephone</w:t>
                      </w:r>
                    </w:p>
                    <w:p w:rsidR="00540E4F" w:rsidRDefault="00540E4F">
                      <w:pPr>
                        <w:rPr>
                          <w:sz w:val="18"/>
                        </w:rPr>
                      </w:pPr>
                      <w:r>
                        <w:rPr>
                          <w:sz w:val="18"/>
                        </w:rPr>
                        <w:t xml:space="preserve"> (781) 751-91</w:t>
                      </w:r>
                      <w:r w:rsidR="00A874BB">
                        <w:rPr>
                          <w:sz w:val="18"/>
                        </w:rPr>
                        <w:t>42</w:t>
                      </w:r>
                    </w:p>
                    <w:p w:rsidR="00A874BB" w:rsidRDefault="00540E4F">
                      <w:pPr>
                        <w:rPr>
                          <w:sz w:val="18"/>
                        </w:rPr>
                      </w:pPr>
                      <w:r>
                        <w:rPr>
                          <w:sz w:val="18"/>
                        </w:rPr>
                        <w:t>F</w:t>
                      </w:r>
                      <w:r w:rsidR="00A874BB">
                        <w:rPr>
                          <w:sz w:val="18"/>
                        </w:rPr>
                        <w:t>acsimile</w:t>
                      </w:r>
                    </w:p>
                    <w:p w:rsidR="00540E4F" w:rsidRDefault="00540E4F">
                      <w:pPr>
                        <w:rPr>
                          <w:sz w:val="18"/>
                        </w:rPr>
                      </w:pPr>
                      <w:r>
                        <w:rPr>
                          <w:sz w:val="18"/>
                        </w:rPr>
                        <w:t xml:space="preserve"> (781) 751-91</w:t>
                      </w:r>
                      <w:r w:rsidR="00A874BB">
                        <w:rPr>
                          <w:sz w:val="18"/>
                        </w:rPr>
                        <w:t>38</w:t>
                      </w:r>
                    </w:p>
                    <w:p w:rsidR="00A874BB" w:rsidRDefault="00A874BB">
                      <w:pPr>
                        <w:rPr>
                          <w:sz w:val="18"/>
                        </w:rPr>
                      </w:pPr>
                      <w:r>
                        <w:rPr>
                          <w:sz w:val="18"/>
                        </w:rPr>
                        <w:t>Email</w:t>
                      </w:r>
                    </w:p>
                    <w:p w:rsidR="00A874BB" w:rsidRPr="00A874BB" w:rsidRDefault="00A874BB">
                      <w:pPr>
                        <w:rPr>
                          <w:sz w:val="18"/>
                        </w:rPr>
                      </w:pPr>
                      <w:r w:rsidRPr="00A874BB">
                        <w:rPr>
                          <w:sz w:val="18"/>
                        </w:rPr>
                        <w:t>mjohnson@dedham-ma.gov</w:t>
                      </w:r>
                    </w:p>
                  </w:txbxContent>
                </v:textbox>
              </v:shape>
            </w:pict>
          </mc:Fallback>
        </mc:AlternateContent>
      </w:r>
    </w:p>
    <w:p w:rsidR="00540E4F" w:rsidRDefault="00F621FB">
      <w:pPr>
        <w:rPr>
          <w:i/>
          <w:sz w:val="24"/>
        </w:rPr>
      </w:pPr>
      <w:r>
        <w:rPr>
          <w:noProof/>
        </w:rPr>
        <mc:AlternateContent>
          <mc:Choice Requires="wps">
            <w:drawing>
              <wp:anchor distT="0" distB="0" distL="114300" distR="114300" simplePos="0" relativeHeight="251659264" behindDoc="0" locked="0" layoutInCell="0" allowOverlap="1">
                <wp:simplePos x="0" y="0"/>
                <wp:positionH relativeFrom="column">
                  <wp:posOffset>-274320</wp:posOffset>
                </wp:positionH>
                <wp:positionV relativeFrom="paragraph">
                  <wp:posOffset>-274320</wp:posOffset>
                </wp:positionV>
                <wp:extent cx="2194560" cy="731520"/>
                <wp:effectExtent l="1905" t="3810" r="381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E4F" w:rsidRPr="00A874BB" w:rsidRDefault="00A874BB" w:rsidP="00A874BB">
                            <w:pPr>
                              <w:pStyle w:val="Heading3"/>
                              <w:rPr>
                                <w:rFonts w:ascii="Times New Roman" w:hAnsi="Times New Roman"/>
                                <w:i w:val="0"/>
                                <w:sz w:val="28"/>
                                <w:szCs w:val="28"/>
                              </w:rPr>
                            </w:pPr>
                            <w:r w:rsidRPr="00A874BB">
                              <w:rPr>
                                <w:rFonts w:ascii="Times New Roman" w:hAnsi="Times New Roman"/>
                                <w:i w:val="0"/>
                                <w:sz w:val="28"/>
                                <w:szCs w:val="28"/>
                              </w:rPr>
                              <w:t>Miriam C. Johnson</w:t>
                            </w:r>
                          </w:p>
                          <w:p w:rsidR="00A874BB" w:rsidRDefault="00A874BB" w:rsidP="00A874BB">
                            <w:r>
                              <w:t>Human Resources Director</w:t>
                            </w:r>
                          </w:p>
                          <w:p w:rsidR="00A874BB" w:rsidRDefault="00A874BB" w:rsidP="00A874BB">
                            <w:r>
                              <w:t>26 Bryant Street</w:t>
                            </w:r>
                          </w:p>
                          <w:p w:rsidR="00A874BB" w:rsidRPr="00A874BB" w:rsidRDefault="00A874BB" w:rsidP="00A874BB">
                            <w:r>
                              <w:t>Dedham MA  02026</w:t>
                            </w:r>
                          </w:p>
                          <w:p w:rsidR="00540E4F" w:rsidRDefault="00540E4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21.6pt;margin-top:-21.6pt;width:172.8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EnRuQIAAMA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McFI0B4oemR7g+7kHiW2O+OgM3B6GMDN7OEYWHaV6uFeVt80EnLZUrFht0rJsWW0huxCe9O/uDrh&#10;aAuyHj/KGsLQrZEOaN+o3rYOmoEAHVh6OjFjU6ngMApTEidgqsA2exfGkaPOp9nx9qC0ec9kj+wi&#10;xwqYd+h0d6+NzYZmRxcbTMiSd51jvxPPDsBxOoHYcNXabBaOzJ9pkK7mqznxSJSsPBIUhXdbLomX&#10;lOEsLt4Vy2UR/rJxQ5K1vK6ZsGGOwgrJnxF3kPgkiZO0tOx4beFsSlpt1stOoR0FYZfucz0Hy9nN&#10;f56GawLU8qKkMCLBXZR6ZTKfeaQksZfOgrkXhOldmgQkJUX5vKR7Lti/l4TGHKdxFE9iOif9orbA&#10;fa9ro1nPDYyOjvc5np+caGYluBK1o9ZQ3k3ri1bY9M+tALqPRDvBWo1OajX79d69DKdmK+a1rJ9A&#10;wUqCwECLMPZg0Ur1A6MRRkiO9fctVQyj7oOAV5CGhNiZ4zYknoFmkbq0rC8tVFQAlWOD0bRcmmlO&#10;bQfFNy1Emt6dkLfwchruRH3O6vDeYEy42g4jzc6hy73zOg/exW8AAAD//wMAUEsDBBQABgAIAAAA&#10;IQAZEOfZ3AAAAAoBAAAPAAAAZHJzL2Rvd25yZXYueG1sTI9NT8MwDIbvSPyHyEjctoSufJW6EwJx&#10;BTE+JG5Z47UVjVM12Vr+PeaA4GbLj14/b7mefa8ONMYuMMLZ0oAiroPruEF4fXlYXIGKybKzfWBC&#10;+KII6+r4qLSFCxM/02GTGiUhHAuL0KY0FFrHuiVv4zIMxHLbhdHbJOvYaDfaScJ9rzNjLrS3HcuH&#10;1g5011L9udl7hLfH3cd7bp6ae38+TGE2mv21Rjw9mW9vQCWa0x8MP/qiDpU4bcOeXVQ9wiJfZYL+&#10;DkKsTJaD2iJcZgZ0Ver/FapvAAAA//8DAFBLAQItABQABgAIAAAAIQC2gziS/gAAAOEBAAATAAAA&#10;AAAAAAAAAAAAAAAAAABbQ29udGVudF9UeXBlc10ueG1sUEsBAi0AFAAGAAgAAAAhADj9If/WAAAA&#10;lAEAAAsAAAAAAAAAAAAAAAAALwEAAF9yZWxzLy5yZWxzUEsBAi0AFAAGAAgAAAAhAFBMSdG5AgAA&#10;wAUAAA4AAAAAAAAAAAAAAAAALgIAAGRycy9lMm9Eb2MueG1sUEsBAi0AFAAGAAgAAAAhABkQ59nc&#10;AAAACgEAAA8AAAAAAAAAAAAAAAAAEwUAAGRycy9kb3ducmV2LnhtbFBLBQYAAAAABAAEAPMAAAAc&#10;BgAAAAA=&#10;" o:allowincell="f" filled="f" stroked="f">
                <v:textbox>
                  <w:txbxContent>
                    <w:p w:rsidR="00540E4F" w:rsidRPr="00A874BB" w:rsidRDefault="00A874BB" w:rsidP="00A874BB">
                      <w:pPr>
                        <w:pStyle w:val="Heading3"/>
                        <w:rPr>
                          <w:rFonts w:ascii="Times New Roman" w:hAnsi="Times New Roman"/>
                          <w:i w:val="0"/>
                          <w:sz w:val="28"/>
                          <w:szCs w:val="28"/>
                        </w:rPr>
                      </w:pPr>
                      <w:r w:rsidRPr="00A874BB">
                        <w:rPr>
                          <w:rFonts w:ascii="Times New Roman" w:hAnsi="Times New Roman"/>
                          <w:i w:val="0"/>
                          <w:sz w:val="28"/>
                          <w:szCs w:val="28"/>
                        </w:rPr>
                        <w:t>Miriam C. Johnson</w:t>
                      </w:r>
                    </w:p>
                    <w:p w:rsidR="00A874BB" w:rsidRDefault="00A874BB" w:rsidP="00A874BB">
                      <w:r>
                        <w:t>Human Resources Director</w:t>
                      </w:r>
                    </w:p>
                    <w:p w:rsidR="00A874BB" w:rsidRDefault="00A874BB" w:rsidP="00A874BB">
                      <w:r>
                        <w:t>26 Bryant Street</w:t>
                      </w:r>
                    </w:p>
                    <w:p w:rsidR="00A874BB" w:rsidRPr="00A874BB" w:rsidRDefault="00A874BB" w:rsidP="00A874BB">
                      <w:r>
                        <w:t>Dedham MA  02026</w:t>
                      </w:r>
                    </w:p>
                    <w:p w:rsidR="00540E4F" w:rsidRDefault="00540E4F">
                      <w:pPr>
                        <w:jc w:val="center"/>
                      </w:pPr>
                    </w:p>
                  </w:txbxContent>
                </v:textbox>
              </v:shape>
            </w:pict>
          </mc:Fallback>
        </mc:AlternateContent>
      </w:r>
      <w:r w:rsidR="00CD475C">
        <w:rPr>
          <w:noProof/>
        </w:rPr>
        <w:drawing>
          <wp:anchor distT="0" distB="0" distL="114300" distR="114300" simplePos="0" relativeHeight="251658240" behindDoc="0" locked="0" layoutInCell="0" allowOverlap="1">
            <wp:simplePos x="0" y="0"/>
            <wp:positionH relativeFrom="column">
              <wp:posOffset>2286000</wp:posOffset>
            </wp:positionH>
            <wp:positionV relativeFrom="paragraph">
              <wp:posOffset>-640080</wp:posOffset>
            </wp:positionV>
            <wp:extent cx="1370965" cy="1371600"/>
            <wp:effectExtent l="1905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370965" cy="1371600"/>
                    </a:xfrm>
                    <a:prstGeom prst="rect">
                      <a:avLst/>
                    </a:prstGeom>
                    <a:noFill/>
                  </pic:spPr>
                </pic:pic>
              </a:graphicData>
            </a:graphic>
          </wp:anchor>
        </w:drawing>
      </w:r>
    </w:p>
    <w:p w:rsidR="00540E4F" w:rsidRDefault="00540E4F">
      <w:pPr>
        <w:rPr>
          <w:sz w:val="24"/>
        </w:rPr>
      </w:pPr>
    </w:p>
    <w:p w:rsidR="00540E4F" w:rsidRDefault="00540E4F">
      <w:pPr>
        <w:rPr>
          <w:sz w:val="24"/>
        </w:rPr>
      </w:pPr>
    </w:p>
    <w:p w:rsidR="00540E4F" w:rsidRDefault="00540E4F">
      <w:pPr>
        <w:rPr>
          <w:sz w:val="24"/>
        </w:rPr>
      </w:pPr>
    </w:p>
    <w:p w:rsidR="00540E4F" w:rsidRDefault="00540E4F">
      <w:pPr>
        <w:rPr>
          <w:sz w:val="24"/>
        </w:rPr>
      </w:pPr>
    </w:p>
    <w:p w:rsidR="00540E4F" w:rsidRDefault="00540E4F">
      <w:pPr>
        <w:rPr>
          <w:i/>
          <w:sz w:val="24"/>
        </w:rPr>
      </w:pPr>
    </w:p>
    <w:p w:rsidR="00540E4F" w:rsidRDefault="00540E4F">
      <w:pPr>
        <w:rPr>
          <w:i/>
          <w:sz w:val="24"/>
        </w:rPr>
      </w:pPr>
    </w:p>
    <w:p w:rsidR="00540E4F" w:rsidRDefault="00540E4F">
      <w:pPr>
        <w:rPr>
          <w:i/>
          <w:sz w:val="24"/>
        </w:rPr>
      </w:pPr>
    </w:p>
    <w:p w:rsidR="00540E4F" w:rsidRDefault="00540E4F">
      <w:pPr>
        <w:jc w:val="center"/>
        <w:rPr>
          <w:b/>
          <w:sz w:val="24"/>
        </w:rPr>
      </w:pPr>
      <w:r>
        <w:rPr>
          <w:b/>
          <w:sz w:val="24"/>
        </w:rPr>
        <w:t>"COBRA" RIGHTS NOTICE</w:t>
      </w:r>
    </w:p>
    <w:p w:rsidR="00540E4F" w:rsidRDefault="00540E4F">
      <w:pPr>
        <w:jc w:val="center"/>
        <w:rPr>
          <w:b/>
          <w:sz w:val="24"/>
        </w:rPr>
      </w:pPr>
    </w:p>
    <w:p w:rsidR="00540E4F" w:rsidRDefault="00540E4F">
      <w:pPr>
        <w:jc w:val="center"/>
        <w:rPr>
          <w:b/>
          <w:sz w:val="24"/>
        </w:rPr>
      </w:pPr>
      <w:r>
        <w:rPr>
          <w:b/>
          <w:sz w:val="24"/>
        </w:rPr>
        <w:t>FOR</w:t>
      </w:r>
    </w:p>
    <w:p w:rsidR="00540E4F" w:rsidRDefault="00540E4F">
      <w:pPr>
        <w:jc w:val="center"/>
        <w:rPr>
          <w:b/>
          <w:sz w:val="24"/>
        </w:rPr>
      </w:pPr>
    </w:p>
    <w:p w:rsidR="00540E4F" w:rsidRDefault="00540E4F">
      <w:pPr>
        <w:jc w:val="center"/>
        <w:rPr>
          <w:b/>
          <w:sz w:val="24"/>
          <w:u w:val="single"/>
        </w:rPr>
      </w:pPr>
      <w:r>
        <w:rPr>
          <w:b/>
          <w:sz w:val="24"/>
          <w:u w:val="single"/>
        </w:rPr>
        <w:t>GROUP HEALTH CONTINUATION OF COVERAGE</w:t>
      </w:r>
    </w:p>
    <w:p w:rsidR="00540E4F" w:rsidRDefault="00540E4F">
      <w:pPr>
        <w:jc w:val="center"/>
        <w:rPr>
          <w:b/>
          <w:sz w:val="24"/>
          <w:u w:val="single"/>
        </w:rPr>
      </w:pPr>
    </w:p>
    <w:p w:rsidR="00540E4F" w:rsidRDefault="00540E4F">
      <w:pPr>
        <w:jc w:val="center"/>
        <w:rPr>
          <w:b/>
          <w:sz w:val="24"/>
        </w:rPr>
      </w:pPr>
    </w:p>
    <w:p w:rsidR="00540E4F" w:rsidRDefault="00540E4F">
      <w:pPr>
        <w:rPr>
          <w:b/>
          <w:sz w:val="24"/>
        </w:rPr>
      </w:pPr>
    </w:p>
    <w:p w:rsidR="00540E4F" w:rsidRDefault="00540E4F">
      <w:pPr>
        <w:rPr>
          <w:b/>
          <w:sz w:val="24"/>
        </w:rPr>
      </w:pPr>
    </w:p>
    <w:p w:rsidR="00540E4F" w:rsidRDefault="00540E4F">
      <w:pPr>
        <w:rPr>
          <w:sz w:val="24"/>
        </w:rPr>
      </w:pPr>
    </w:p>
    <w:p w:rsidR="00540E4F" w:rsidRDefault="00540E4F">
      <w:pPr>
        <w:rPr>
          <w:sz w:val="24"/>
          <w:u w:val="single"/>
        </w:rPr>
      </w:pPr>
      <w:r>
        <w:rPr>
          <w:sz w:val="24"/>
        </w:rPr>
        <w:t xml:space="preserve">I,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of the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540E4F" w:rsidRDefault="00540E4F">
      <w:pPr>
        <w:rPr>
          <w:sz w:val="18"/>
        </w:rPr>
      </w:pPr>
      <w:r>
        <w:rPr>
          <w:sz w:val="18"/>
        </w:rPr>
        <w:tab/>
      </w:r>
      <w:r>
        <w:rPr>
          <w:sz w:val="18"/>
        </w:rPr>
        <w:tab/>
      </w:r>
      <w:r>
        <w:rPr>
          <w:i/>
          <w:sz w:val="18"/>
        </w:rPr>
        <w:t>(Print Name)</w:t>
      </w:r>
      <w:r>
        <w:rPr>
          <w:sz w:val="18"/>
        </w:rPr>
        <w:tab/>
      </w:r>
      <w:r>
        <w:rPr>
          <w:sz w:val="18"/>
        </w:rPr>
        <w:tab/>
      </w:r>
      <w:r>
        <w:rPr>
          <w:sz w:val="18"/>
        </w:rPr>
        <w:tab/>
      </w:r>
      <w:r>
        <w:rPr>
          <w:sz w:val="18"/>
        </w:rPr>
        <w:tab/>
      </w:r>
      <w:r>
        <w:rPr>
          <w:sz w:val="18"/>
        </w:rPr>
        <w:tab/>
      </w:r>
      <w:r>
        <w:rPr>
          <w:sz w:val="18"/>
        </w:rPr>
        <w:tab/>
      </w:r>
      <w:r>
        <w:rPr>
          <w:i/>
          <w:sz w:val="18"/>
        </w:rPr>
        <w:t>(Print Department)</w:t>
      </w:r>
    </w:p>
    <w:p w:rsidR="00540E4F" w:rsidRDefault="00540E4F">
      <w:pPr>
        <w:spacing w:line="360" w:lineRule="auto"/>
        <w:rPr>
          <w:sz w:val="24"/>
        </w:rPr>
      </w:pPr>
      <w:proofErr w:type="gramStart"/>
      <w:r>
        <w:rPr>
          <w:sz w:val="24"/>
        </w:rPr>
        <w:t>in</w:t>
      </w:r>
      <w:proofErr w:type="gramEnd"/>
      <w:r>
        <w:rPr>
          <w:sz w:val="24"/>
        </w:rPr>
        <w:t xml:space="preserve"> the Town of </w:t>
      </w:r>
      <w:smartTag w:uri="urn:schemas-microsoft-com:office:smarttags" w:element="place">
        <w:smartTag w:uri="urn:schemas-microsoft-com:office:smarttags" w:element="City">
          <w:r>
            <w:rPr>
              <w:sz w:val="24"/>
            </w:rPr>
            <w:t>Dedham</w:t>
          </w:r>
        </w:smartTag>
      </w:smartTag>
      <w:r>
        <w:rPr>
          <w:sz w:val="24"/>
        </w:rPr>
        <w:t>, have received the COBRA Rights Notice informing me of my rights and obligations under the continuation coverage provisions of the new law.</w:t>
      </w:r>
    </w:p>
    <w:p w:rsidR="00540E4F" w:rsidRDefault="00540E4F">
      <w:pPr>
        <w:rPr>
          <w:sz w:val="24"/>
        </w:rPr>
      </w:pPr>
    </w:p>
    <w:p w:rsidR="00540E4F" w:rsidRDefault="00540E4F">
      <w:pPr>
        <w:rPr>
          <w:sz w:val="24"/>
        </w:rPr>
      </w:pPr>
    </w:p>
    <w:p w:rsidR="00540E4F" w:rsidRDefault="00540E4F">
      <w:pPr>
        <w:rPr>
          <w:sz w:val="24"/>
        </w:rPr>
      </w:pPr>
    </w:p>
    <w:p w:rsidR="00540E4F" w:rsidRDefault="00540E4F">
      <w:pPr>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ab/>
      </w:r>
      <w:r>
        <w:rPr>
          <w:sz w:val="24"/>
        </w:rPr>
        <w:tab/>
      </w:r>
      <w:r>
        <w:rPr>
          <w:sz w:val="24"/>
        </w:rPr>
        <w:tab/>
      </w:r>
      <w:r>
        <w:rPr>
          <w:sz w:val="24"/>
          <w:u w:val="single"/>
        </w:rPr>
        <w:tab/>
      </w:r>
      <w:r>
        <w:rPr>
          <w:sz w:val="24"/>
          <w:u w:val="single"/>
        </w:rPr>
        <w:tab/>
      </w:r>
      <w:r>
        <w:rPr>
          <w:sz w:val="24"/>
          <w:u w:val="single"/>
        </w:rPr>
        <w:tab/>
      </w:r>
    </w:p>
    <w:p w:rsidR="00540E4F" w:rsidRDefault="00540E4F">
      <w:pPr>
        <w:rPr>
          <w:i/>
          <w:sz w:val="24"/>
        </w:rPr>
      </w:pPr>
      <w:r>
        <w:rPr>
          <w:sz w:val="24"/>
        </w:rPr>
        <w:tab/>
      </w:r>
      <w:r>
        <w:rPr>
          <w:sz w:val="24"/>
        </w:rPr>
        <w:tab/>
      </w:r>
      <w:r>
        <w:rPr>
          <w:i/>
          <w:sz w:val="24"/>
        </w:rPr>
        <w:t>(Employee's Signature)</w:t>
      </w:r>
      <w:r>
        <w:rPr>
          <w:i/>
          <w:sz w:val="24"/>
        </w:rPr>
        <w:tab/>
      </w:r>
      <w:r>
        <w:rPr>
          <w:i/>
          <w:sz w:val="24"/>
        </w:rPr>
        <w:tab/>
      </w:r>
      <w:r>
        <w:rPr>
          <w:i/>
          <w:sz w:val="24"/>
        </w:rPr>
        <w:tab/>
      </w:r>
      <w:r>
        <w:rPr>
          <w:i/>
          <w:sz w:val="24"/>
        </w:rPr>
        <w:tab/>
      </w:r>
      <w:r>
        <w:rPr>
          <w:i/>
          <w:sz w:val="24"/>
        </w:rPr>
        <w:tab/>
      </w:r>
      <w:r>
        <w:rPr>
          <w:i/>
          <w:sz w:val="24"/>
        </w:rPr>
        <w:tab/>
        <w:t>(Date)</w:t>
      </w:r>
    </w:p>
    <w:p w:rsidR="00540E4F" w:rsidRDefault="00540E4F">
      <w:pPr>
        <w:rPr>
          <w:i/>
          <w:sz w:val="24"/>
        </w:rPr>
      </w:pPr>
    </w:p>
    <w:p w:rsidR="00540E4F" w:rsidRDefault="00540E4F">
      <w:pPr>
        <w:rPr>
          <w:i/>
          <w:sz w:val="24"/>
        </w:rPr>
      </w:pPr>
    </w:p>
    <w:p w:rsidR="00540E4F" w:rsidRDefault="00540E4F">
      <w:pPr>
        <w:rPr>
          <w:i/>
          <w:sz w:val="24"/>
        </w:rPr>
      </w:pPr>
    </w:p>
    <w:p w:rsidR="00540E4F" w:rsidRDefault="00540E4F">
      <w:pPr>
        <w:rPr>
          <w:sz w:val="24"/>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ab/>
      </w:r>
      <w:r>
        <w:rPr>
          <w:sz w:val="24"/>
        </w:rPr>
        <w:tab/>
      </w:r>
      <w:r>
        <w:rPr>
          <w:sz w:val="24"/>
        </w:rPr>
        <w:tab/>
      </w:r>
      <w:r>
        <w:rPr>
          <w:sz w:val="24"/>
          <w:u w:val="single"/>
        </w:rPr>
        <w:tab/>
      </w:r>
      <w:r>
        <w:rPr>
          <w:sz w:val="24"/>
          <w:u w:val="single"/>
        </w:rPr>
        <w:tab/>
      </w:r>
      <w:r>
        <w:rPr>
          <w:sz w:val="24"/>
          <w:u w:val="single"/>
        </w:rPr>
        <w:tab/>
      </w:r>
    </w:p>
    <w:p w:rsidR="00540E4F" w:rsidRDefault="00540E4F">
      <w:pPr>
        <w:rPr>
          <w:i/>
          <w:sz w:val="24"/>
        </w:rPr>
      </w:pPr>
      <w:r>
        <w:rPr>
          <w:i/>
          <w:sz w:val="24"/>
        </w:rPr>
        <w:tab/>
      </w:r>
      <w:r>
        <w:rPr>
          <w:i/>
          <w:sz w:val="24"/>
        </w:rPr>
        <w:tab/>
        <w:t xml:space="preserve">(Spouse's Signature) </w:t>
      </w:r>
      <w:r>
        <w:rPr>
          <w:i/>
          <w:sz w:val="24"/>
        </w:rPr>
        <w:tab/>
      </w:r>
      <w:r>
        <w:rPr>
          <w:i/>
          <w:sz w:val="24"/>
        </w:rPr>
        <w:tab/>
      </w:r>
      <w:r>
        <w:rPr>
          <w:i/>
          <w:sz w:val="24"/>
        </w:rPr>
        <w:tab/>
      </w:r>
      <w:r>
        <w:rPr>
          <w:i/>
          <w:sz w:val="24"/>
        </w:rPr>
        <w:tab/>
      </w:r>
      <w:r>
        <w:rPr>
          <w:i/>
          <w:sz w:val="24"/>
        </w:rPr>
        <w:tab/>
      </w:r>
      <w:r>
        <w:rPr>
          <w:i/>
          <w:sz w:val="24"/>
        </w:rPr>
        <w:tab/>
      </w:r>
      <w:r>
        <w:rPr>
          <w:i/>
          <w:sz w:val="24"/>
        </w:rPr>
        <w:tab/>
        <w:t>(Date)</w:t>
      </w:r>
    </w:p>
    <w:p w:rsidR="00540E4F" w:rsidRDefault="00540E4F">
      <w:pPr>
        <w:rPr>
          <w:i/>
          <w:sz w:val="24"/>
        </w:rPr>
      </w:pPr>
    </w:p>
    <w:p w:rsidR="00540E4F" w:rsidRDefault="00540E4F">
      <w:pPr>
        <w:rPr>
          <w:i/>
          <w:sz w:val="24"/>
        </w:rPr>
      </w:pPr>
    </w:p>
    <w:p w:rsidR="00540E4F" w:rsidRDefault="00540E4F">
      <w:pPr>
        <w:rPr>
          <w:sz w:val="24"/>
        </w:rPr>
      </w:pPr>
      <w:r>
        <w:rPr>
          <w:sz w:val="24"/>
        </w:rPr>
        <w:t>Please complete and return this form to:</w:t>
      </w:r>
    </w:p>
    <w:p w:rsidR="00540E4F" w:rsidRDefault="00540E4F">
      <w:pPr>
        <w:rPr>
          <w:sz w:val="24"/>
        </w:rPr>
      </w:pPr>
    </w:p>
    <w:p w:rsidR="00540E4F" w:rsidRDefault="00C41549">
      <w:pPr>
        <w:pStyle w:val="Heading1"/>
        <w:rPr>
          <w:rFonts w:ascii="Times New Roman" w:hAnsi="Times New Roman"/>
          <w:i/>
          <w:sz w:val="24"/>
        </w:rPr>
      </w:pPr>
      <w:r>
        <w:rPr>
          <w:rFonts w:ascii="Times New Roman" w:hAnsi="Times New Roman"/>
          <w:i/>
          <w:sz w:val="24"/>
        </w:rPr>
        <w:t>Human Resource</w:t>
      </w:r>
      <w:r w:rsidR="00540E4F">
        <w:rPr>
          <w:rFonts w:ascii="Times New Roman" w:hAnsi="Times New Roman"/>
          <w:i/>
          <w:sz w:val="24"/>
        </w:rPr>
        <w:t xml:space="preserve"> Office</w:t>
      </w:r>
    </w:p>
    <w:p w:rsidR="00540E4F" w:rsidRDefault="00540E4F">
      <w:pPr>
        <w:jc w:val="center"/>
        <w:rPr>
          <w:sz w:val="24"/>
        </w:rPr>
      </w:pPr>
      <w:r>
        <w:rPr>
          <w:sz w:val="24"/>
        </w:rPr>
        <w:t>Town Hall</w:t>
      </w:r>
    </w:p>
    <w:p w:rsidR="00540E4F" w:rsidRDefault="00540E4F">
      <w:pPr>
        <w:jc w:val="center"/>
        <w:rPr>
          <w:sz w:val="24"/>
        </w:rPr>
      </w:pPr>
      <w:smartTag w:uri="urn:schemas-microsoft-com:office:smarttags" w:element="Street">
        <w:smartTag w:uri="urn:schemas-microsoft-com:office:smarttags" w:element="address">
          <w:r>
            <w:rPr>
              <w:sz w:val="24"/>
            </w:rPr>
            <w:t>26 Bryant Street</w:t>
          </w:r>
        </w:smartTag>
      </w:smartTag>
    </w:p>
    <w:p w:rsidR="00540E4F" w:rsidRDefault="00540E4F">
      <w:pPr>
        <w:jc w:val="center"/>
        <w:rPr>
          <w:sz w:val="24"/>
        </w:rPr>
      </w:pPr>
      <w:smartTag w:uri="urn:schemas-microsoft-com:office:smarttags" w:element="place">
        <w:smartTag w:uri="urn:schemas-microsoft-com:office:smarttags" w:element="City">
          <w:r>
            <w:rPr>
              <w:sz w:val="24"/>
            </w:rPr>
            <w:t>Dedham</w:t>
          </w:r>
        </w:smartTag>
        <w:r>
          <w:rPr>
            <w:sz w:val="24"/>
          </w:rPr>
          <w:t xml:space="preserve">, </w:t>
        </w:r>
        <w:smartTag w:uri="urn:schemas-microsoft-com:office:smarttags" w:element="State">
          <w:r>
            <w:rPr>
              <w:sz w:val="24"/>
            </w:rPr>
            <w:t>MA</w:t>
          </w:r>
        </w:smartTag>
        <w:r>
          <w:rPr>
            <w:sz w:val="24"/>
          </w:rPr>
          <w:t xml:space="preserve">  </w:t>
        </w:r>
        <w:smartTag w:uri="urn:schemas-microsoft-com:office:smarttags" w:element="PostalCode">
          <w:r>
            <w:rPr>
              <w:sz w:val="24"/>
            </w:rPr>
            <w:t>02026</w:t>
          </w:r>
        </w:smartTag>
      </w:smartTag>
    </w:p>
    <w:p w:rsidR="00540E4F" w:rsidRDefault="00540E4F">
      <w:pPr>
        <w:jc w:val="center"/>
        <w:rPr>
          <w:sz w:val="24"/>
        </w:rPr>
      </w:pPr>
    </w:p>
    <w:p w:rsidR="00540E4F" w:rsidRDefault="00540E4F">
      <w:pPr>
        <w:rPr>
          <w:i/>
          <w:sz w:val="24"/>
        </w:rPr>
      </w:pPr>
    </w:p>
    <w:p w:rsidR="00540E4F" w:rsidRDefault="00540E4F">
      <w:pPr>
        <w:rPr>
          <w:i/>
          <w:sz w:val="24"/>
        </w:rPr>
      </w:pPr>
      <w:r>
        <w:rPr>
          <w:i/>
          <w:sz w:val="24"/>
        </w:rPr>
        <w:br w:type="page"/>
      </w:r>
      <w:bookmarkStart w:id="0" w:name="_GoBack"/>
      <w:bookmarkEnd w:id="0"/>
    </w:p>
    <w:p w:rsidR="00302A3A" w:rsidRDefault="00302A3A">
      <w:pPr>
        <w:rPr>
          <w:i/>
          <w:sz w:val="24"/>
        </w:rPr>
      </w:pPr>
    </w:p>
    <w:p w:rsidR="00540E4F" w:rsidRDefault="00F621FB">
      <w:pPr>
        <w:rPr>
          <w:i/>
          <w:sz w:val="24"/>
        </w:rPr>
      </w:pPr>
      <w:r>
        <w:rPr>
          <w:noProof/>
        </w:rPr>
        <mc:AlternateContent>
          <mc:Choice Requires="wps">
            <w:drawing>
              <wp:anchor distT="0" distB="0" distL="114300" distR="114300" simplePos="0" relativeHeight="251657216" behindDoc="0" locked="0" layoutInCell="0" allowOverlap="1">
                <wp:simplePos x="0" y="0"/>
                <wp:positionH relativeFrom="column">
                  <wp:posOffset>4663440</wp:posOffset>
                </wp:positionH>
                <wp:positionV relativeFrom="paragraph">
                  <wp:posOffset>-274320</wp:posOffset>
                </wp:positionV>
                <wp:extent cx="1691640" cy="731520"/>
                <wp:effectExtent l="0" t="381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E4F" w:rsidRDefault="00FF1C8C">
                            <w:pPr>
                              <w:pStyle w:val="Heading1"/>
                              <w:jc w:val="left"/>
                              <w:rPr>
                                <w:rFonts w:ascii="Times New Roman" w:hAnsi="Times New Roman"/>
                                <w:i/>
                                <w:sz w:val="18"/>
                              </w:rPr>
                            </w:pPr>
                            <w:r>
                              <w:rPr>
                                <w:rFonts w:ascii="Times New Roman" w:hAnsi="Times New Roman"/>
                                <w:i/>
                                <w:sz w:val="18"/>
                              </w:rPr>
                              <w:t>Human Resource</w:t>
                            </w:r>
                            <w:r w:rsidR="00540E4F">
                              <w:rPr>
                                <w:rFonts w:ascii="Times New Roman" w:hAnsi="Times New Roman"/>
                                <w:i/>
                                <w:sz w:val="18"/>
                              </w:rPr>
                              <w:t xml:space="preserve"> Office</w:t>
                            </w:r>
                          </w:p>
                          <w:p w:rsidR="00540E4F" w:rsidRDefault="00540E4F">
                            <w:pPr>
                              <w:rPr>
                                <w:sz w:val="18"/>
                              </w:rPr>
                            </w:pPr>
                            <w:smartTag w:uri="urn:schemas-microsoft-com:office:smarttags" w:element="Street">
                              <w:smartTag w:uri="urn:schemas-microsoft-com:office:smarttags" w:element="address">
                                <w:r>
                                  <w:rPr>
                                    <w:sz w:val="18"/>
                                  </w:rPr>
                                  <w:t>26 Bryant Street</w:t>
                                </w:r>
                              </w:smartTag>
                            </w:smartTag>
                          </w:p>
                          <w:p w:rsidR="00540E4F" w:rsidRDefault="00540E4F">
                            <w:pPr>
                              <w:rPr>
                                <w:sz w:val="18"/>
                              </w:rPr>
                            </w:pPr>
                            <w:smartTag w:uri="urn:schemas-microsoft-com:office:smarttags" w:element="place">
                              <w:smartTag w:uri="urn:schemas-microsoft-com:office:smarttags" w:element="City">
                                <w:r>
                                  <w:rPr>
                                    <w:sz w:val="18"/>
                                  </w:rPr>
                                  <w:t>Dedham</w:t>
                                </w:r>
                              </w:smartTag>
                              <w:r>
                                <w:rPr>
                                  <w:sz w:val="18"/>
                                </w:rPr>
                                <w:t xml:space="preserve">, </w:t>
                              </w:r>
                              <w:smartTag w:uri="urn:schemas-microsoft-com:office:smarttags" w:element="State">
                                <w:r>
                                  <w:rPr>
                                    <w:sz w:val="18"/>
                                  </w:rPr>
                                  <w:t>MA</w:t>
                                </w:r>
                              </w:smartTag>
                              <w:r>
                                <w:rPr>
                                  <w:sz w:val="18"/>
                                </w:rPr>
                                <w:t xml:space="preserve">  </w:t>
                              </w:r>
                              <w:smartTag w:uri="urn:schemas-microsoft-com:office:smarttags" w:element="PostalCode">
                                <w:r>
                                  <w:rPr>
                                    <w:sz w:val="18"/>
                                  </w:rPr>
                                  <w:t>02026</w:t>
                                </w:r>
                              </w:smartTag>
                            </w:smartTag>
                          </w:p>
                          <w:p w:rsidR="00540E4F" w:rsidRDefault="00540E4F">
                            <w:pPr>
                              <w:rPr>
                                <w:sz w:val="18"/>
                              </w:rPr>
                            </w:pPr>
                            <w:r>
                              <w:rPr>
                                <w:sz w:val="18"/>
                              </w:rPr>
                              <w:t>Telephone (781) 751-917</w:t>
                            </w:r>
                            <w:r w:rsidR="00FF1C8C">
                              <w:rPr>
                                <w:sz w:val="18"/>
                              </w:rPr>
                              <w:t>4</w:t>
                            </w:r>
                          </w:p>
                          <w:p w:rsidR="00540E4F" w:rsidRDefault="00540E4F">
                            <w:pPr>
                              <w:rPr>
                                <w:i/>
                                <w:sz w:val="18"/>
                              </w:rPr>
                            </w:pPr>
                            <w:r>
                              <w:rPr>
                                <w:sz w:val="18"/>
                              </w:rPr>
                              <w:t>FAX (781) 751-91</w:t>
                            </w:r>
                            <w:r w:rsidR="00FF1C8C">
                              <w:rPr>
                                <w:sz w:val="18"/>
                              </w:rPr>
                              <w:t>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367.2pt;margin-top:-21.6pt;width:133.2pt;height:5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8Er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ImKzM/Q6BaWHHtTMCM9QZRep7u9l+U0jIVcNFVt2q5QcGkYr8C60P/2LrxOO&#10;tiCb4aOswAzdGemAxlp1NnWQDAToUKWnU2WsK6U1GSdhTEBUgmx+Hc4iVzqfpsffvdLmPZMdsocM&#10;K6i8Q6f7e22sNzQ9qlhjQha8bV31W/HsARSnF7ANX63MeuGK+TMJkvVivSAeieK1R4I8926LFfHi&#10;IpzP8ut8tcrDX9ZuSNKGVxUT1syRWCH5s8IdKD5R4kQtLVteWTjrklbbzapVaE+B2IVbLucgOav5&#10;z91wSYBYXoQURiS4ixKviBdzjxRk5iXzYOEFYXKXxAFJSF48D+meC/bvIaEhw8ksmk1kOjv9IrbA&#10;rdex0bTjBkZHy7sML05KNLUUXIvKldZQ3k7ni1RY98+pgHIfC+0Iazk6sdWMm9F1RnTsg42snoDB&#10;SgLBgIsw9uDQSPUDowFGSIb19x1VDKP2g4AuSEJiKWvchczmwFmkLiWbSwkVJUBl2GA0HVdmmlO7&#10;XvFtA5amvhPyFjqn5o7UtsUmrw79BmPCxXYYaXYOXd6d1nnwLn8DAAD//wMAUEsDBBQABgAIAAAA&#10;IQC2DgDk3QAAAAsBAAAPAAAAZHJzL2Rvd25yZXYueG1sTI/LTsMwEEX3SPyDNUjsWg9peIU4FQKx&#10;BVEeEjs3niYR8TiK3Sb8PdMVLEf36M655Xr2vTrQGLvABi6WCIq4Dq7jxsD729PiBlRMlp3tA5OB&#10;H4qwrk5PSlu4MPErHTapUVLCsbAG2pSGQutYt+RtXIaBWLJdGL1Nco6NdqOdpNz3OkO80t52LB9a&#10;O9BDS/X3Zu8NfDzvvj5zfGke/eUwhRk1+1ttzPnZfH8HKtGc/mA46os6VOK0DXt2UfUGrld5LqiB&#10;Rb7KQB0JRJQ1W8kyBF2V+v+G6hcAAP//AwBQSwECLQAUAAYACAAAACEAtoM4kv4AAADhAQAAEwAA&#10;AAAAAAAAAAAAAAAAAAAAW0NvbnRlbnRfVHlwZXNdLnhtbFBLAQItABQABgAIAAAAIQA4/SH/1gAA&#10;AJQBAAALAAAAAAAAAAAAAAAAAC8BAABfcmVscy8ucmVsc1BLAQItABQABgAIAAAAIQA8K8EruQIA&#10;AMAFAAAOAAAAAAAAAAAAAAAAAC4CAABkcnMvZTJvRG9jLnhtbFBLAQItABQABgAIAAAAIQC2DgDk&#10;3QAAAAsBAAAPAAAAAAAAAAAAAAAAABMFAABkcnMvZG93bnJldi54bWxQSwUGAAAAAAQABADzAAAA&#10;HQYAAAAA&#10;" o:allowincell="f" filled="f" stroked="f">
                <v:textbox>
                  <w:txbxContent>
                    <w:p w:rsidR="00540E4F" w:rsidRDefault="00FF1C8C">
                      <w:pPr>
                        <w:pStyle w:val="Heading1"/>
                        <w:jc w:val="left"/>
                        <w:rPr>
                          <w:rFonts w:ascii="Times New Roman" w:hAnsi="Times New Roman"/>
                          <w:i/>
                          <w:sz w:val="18"/>
                        </w:rPr>
                      </w:pPr>
                      <w:r>
                        <w:rPr>
                          <w:rFonts w:ascii="Times New Roman" w:hAnsi="Times New Roman"/>
                          <w:i/>
                          <w:sz w:val="18"/>
                        </w:rPr>
                        <w:t>Human Resource</w:t>
                      </w:r>
                      <w:r w:rsidR="00540E4F">
                        <w:rPr>
                          <w:rFonts w:ascii="Times New Roman" w:hAnsi="Times New Roman"/>
                          <w:i/>
                          <w:sz w:val="18"/>
                        </w:rPr>
                        <w:t xml:space="preserve"> Office</w:t>
                      </w:r>
                    </w:p>
                    <w:p w:rsidR="00540E4F" w:rsidRDefault="00540E4F">
                      <w:pPr>
                        <w:rPr>
                          <w:sz w:val="18"/>
                        </w:rPr>
                      </w:pPr>
                      <w:smartTag w:uri="urn:schemas-microsoft-com:office:smarttags" w:element="Street">
                        <w:smartTag w:uri="urn:schemas-microsoft-com:office:smarttags" w:element="address">
                          <w:r>
                            <w:rPr>
                              <w:sz w:val="18"/>
                            </w:rPr>
                            <w:t>26 Bryant Street</w:t>
                          </w:r>
                        </w:smartTag>
                      </w:smartTag>
                    </w:p>
                    <w:p w:rsidR="00540E4F" w:rsidRDefault="00540E4F">
                      <w:pPr>
                        <w:rPr>
                          <w:sz w:val="18"/>
                        </w:rPr>
                      </w:pPr>
                      <w:smartTag w:uri="urn:schemas-microsoft-com:office:smarttags" w:element="place">
                        <w:smartTag w:uri="urn:schemas-microsoft-com:office:smarttags" w:element="City">
                          <w:r>
                            <w:rPr>
                              <w:sz w:val="18"/>
                            </w:rPr>
                            <w:t>Dedham</w:t>
                          </w:r>
                        </w:smartTag>
                        <w:r>
                          <w:rPr>
                            <w:sz w:val="18"/>
                          </w:rPr>
                          <w:t xml:space="preserve">, </w:t>
                        </w:r>
                        <w:smartTag w:uri="urn:schemas-microsoft-com:office:smarttags" w:element="State">
                          <w:r>
                            <w:rPr>
                              <w:sz w:val="18"/>
                            </w:rPr>
                            <w:t>MA</w:t>
                          </w:r>
                        </w:smartTag>
                        <w:r>
                          <w:rPr>
                            <w:sz w:val="18"/>
                          </w:rPr>
                          <w:t xml:space="preserve">  </w:t>
                        </w:r>
                        <w:smartTag w:uri="urn:schemas-microsoft-com:office:smarttags" w:element="PostalCode">
                          <w:r>
                            <w:rPr>
                              <w:sz w:val="18"/>
                            </w:rPr>
                            <w:t>02026</w:t>
                          </w:r>
                        </w:smartTag>
                      </w:smartTag>
                    </w:p>
                    <w:p w:rsidR="00540E4F" w:rsidRDefault="00540E4F">
                      <w:pPr>
                        <w:rPr>
                          <w:sz w:val="18"/>
                        </w:rPr>
                      </w:pPr>
                      <w:r>
                        <w:rPr>
                          <w:sz w:val="18"/>
                        </w:rPr>
                        <w:t>Telephone (781) 751-917</w:t>
                      </w:r>
                      <w:r w:rsidR="00FF1C8C">
                        <w:rPr>
                          <w:sz w:val="18"/>
                        </w:rPr>
                        <w:t>4</w:t>
                      </w:r>
                    </w:p>
                    <w:p w:rsidR="00540E4F" w:rsidRDefault="00540E4F">
                      <w:pPr>
                        <w:rPr>
                          <w:i/>
                          <w:sz w:val="18"/>
                        </w:rPr>
                      </w:pPr>
                      <w:r>
                        <w:rPr>
                          <w:sz w:val="18"/>
                        </w:rPr>
                        <w:t>FAX (781) 751-91</w:t>
                      </w:r>
                      <w:r w:rsidR="00FF1C8C">
                        <w:rPr>
                          <w:sz w:val="18"/>
                        </w:rPr>
                        <w:t>38</w:t>
                      </w:r>
                    </w:p>
                  </w:txbxContent>
                </v:textbox>
              </v:shape>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-274320</wp:posOffset>
                </wp:positionH>
                <wp:positionV relativeFrom="paragraph">
                  <wp:posOffset>-274320</wp:posOffset>
                </wp:positionV>
                <wp:extent cx="2194560" cy="731520"/>
                <wp:effectExtent l="1905" t="381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E4F" w:rsidRDefault="00540E4F">
                            <w:pPr>
                              <w:pStyle w:val="Heading3"/>
                              <w:jc w:val="center"/>
                              <w:rPr>
                                <w:rFonts w:ascii="Times New Roman" w:hAnsi="Times New Roman"/>
                                <w:i w:val="0"/>
                                <w:sz w:val="40"/>
                              </w:rPr>
                            </w:pPr>
                            <w:r>
                              <w:rPr>
                                <w:rFonts w:ascii="Times New Roman" w:hAnsi="Times New Roman"/>
                                <w:i w:val="0"/>
                                <w:sz w:val="40"/>
                              </w:rPr>
                              <w:t xml:space="preserve">Town of </w:t>
                            </w:r>
                            <w:smartTag w:uri="urn:schemas-microsoft-com:office:smarttags" w:element="City">
                              <w:smartTag w:uri="urn:schemas-microsoft-com:office:smarttags" w:element="place">
                                <w:r>
                                  <w:rPr>
                                    <w:rFonts w:ascii="Times New Roman" w:hAnsi="Times New Roman"/>
                                    <w:i w:val="0"/>
                                    <w:sz w:val="40"/>
                                  </w:rPr>
                                  <w:t>Dedham</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21.6pt;margin-top:-21.6pt;width:172.8pt;height:5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VsuAIAAMA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Cuo&#10;HUaCdlCiRzYadCdHdG2zM/Q6BaWHHtTMCM9W00aq+3tZftNIyFVDxZbdKiWHhtEKvAvtT//i64Sj&#10;Lchm+CgrMEN3RjqgsVadBYRkIECHKj2dKmNdKeExChMSz0BUgmx+HcaRK51P0+PvXmnznskO2UOG&#10;FVTeodP9vTbWG5oeVawxIQvetq76rXj2AIrTC9iGr1ZmvXDF/JkEyXqxXhCPRLO1R4I8926LFfFm&#10;RTiP8+t8tcrDX9ZuSNKGVxUT1syRWCH5s8IdKD5R4kQtLVteWTjrklbbzapVaE+B2IVbLucgOav5&#10;z91wSYBYXoQURiS4ixKvmC3mHilI7CXzYOEFYXKXzAKSkLx4HtI9F+zfQ0JDhpM4iicynZ1+EVvg&#10;1uvYaNpxA6Oj5V2GFyclmloKrkXlSmsob6fzRSqs++dUQLmPhXaEtRyd2GrGzeg649QHG1k9AYOV&#10;BIIBF2HswaGR6gdGA4yQDOvvO6oYRu0HAV2QhITYmeMuJJ4DZ5G6lGwuJVSUAJVhg9F0XJlpTu16&#10;xbcNWJr6Tshb6JyaO1LbFpu8OvQbjAkX22Gk2Tl0eXda58G7/A0AAP//AwBQSwMEFAAGAAgAAAAh&#10;ABkQ59ncAAAACgEAAA8AAABkcnMvZG93bnJldi54bWxMj01PwzAMhu9I/IfISNy2hK58lboTAnEF&#10;MT4kblnjtRWNUzXZWv495oDgZsuPXj9vuZ59rw40xi4wwtnSgCKug+u4QXh9eVhcgYrJsrN9YEL4&#10;ogjr6viotIULEz/TYZMaJSEcC4vQpjQUWse6JW/jMgzEctuF0dsk69hoN9pJwn2vM2MutLcdy4fW&#10;DnTXUv252XuEt8fdx3tunpp7fz5MYTaa/bVGPD2Zb29AJZrTHww/+qIOlThtw55dVD3CIl9lgv4O&#10;QqxMloPaIlxmBnRV6v8Vqm8AAAD//wMAUEsBAi0AFAAGAAgAAAAhALaDOJL+AAAA4QEAABMAAAAA&#10;AAAAAAAAAAAAAAAAAFtDb250ZW50X1R5cGVzXS54bWxQSwECLQAUAAYACAAAACEAOP0h/9YAAACU&#10;AQAACwAAAAAAAAAAAAAAAAAvAQAAX3JlbHMvLnJlbHNQSwECLQAUAAYACAAAACEAC8HVbLgCAADA&#10;BQAADgAAAAAAAAAAAAAAAAAuAgAAZHJzL2Uyb0RvYy54bWxQSwECLQAUAAYACAAAACEAGRDn2dwA&#10;AAAKAQAADwAAAAAAAAAAAAAAAAASBQAAZHJzL2Rvd25yZXYueG1sUEsFBgAAAAAEAAQA8wAAABsG&#10;AAAAAA==&#10;" o:allowincell="f" filled="f" stroked="f">
                <v:textbox>
                  <w:txbxContent>
                    <w:p w:rsidR="00540E4F" w:rsidRDefault="00540E4F">
                      <w:pPr>
                        <w:pStyle w:val="Heading3"/>
                        <w:jc w:val="center"/>
                        <w:rPr>
                          <w:rFonts w:ascii="Times New Roman" w:hAnsi="Times New Roman"/>
                          <w:i w:val="0"/>
                          <w:sz w:val="40"/>
                        </w:rPr>
                      </w:pPr>
                      <w:r>
                        <w:rPr>
                          <w:rFonts w:ascii="Times New Roman" w:hAnsi="Times New Roman"/>
                          <w:i w:val="0"/>
                          <w:sz w:val="40"/>
                        </w:rPr>
                        <w:t xml:space="preserve">Town of </w:t>
                      </w:r>
                      <w:smartTag w:uri="urn:schemas-microsoft-com:office:smarttags" w:element="City">
                        <w:smartTag w:uri="urn:schemas-microsoft-com:office:smarttags" w:element="place">
                          <w:r>
                            <w:rPr>
                              <w:rFonts w:ascii="Times New Roman" w:hAnsi="Times New Roman"/>
                              <w:i w:val="0"/>
                              <w:sz w:val="40"/>
                            </w:rPr>
                            <w:t>Dedham</w:t>
                          </w:r>
                        </w:smartTag>
                      </w:smartTag>
                    </w:p>
                  </w:txbxContent>
                </v:textbox>
              </v:shape>
            </w:pict>
          </mc:Fallback>
        </mc:AlternateContent>
      </w:r>
      <w:r w:rsidR="00CD475C">
        <w:rPr>
          <w:noProof/>
        </w:rPr>
        <w:drawing>
          <wp:anchor distT="0" distB="0" distL="114300" distR="114300" simplePos="0" relativeHeight="251655168" behindDoc="0" locked="0" layoutInCell="0" allowOverlap="1">
            <wp:simplePos x="0" y="0"/>
            <wp:positionH relativeFrom="column">
              <wp:posOffset>2286000</wp:posOffset>
            </wp:positionH>
            <wp:positionV relativeFrom="paragraph">
              <wp:posOffset>-640080</wp:posOffset>
            </wp:positionV>
            <wp:extent cx="1370965" cy="1371600"/>
            <wp:effectExtent l="1905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370965" cy="1371600"/>
                    </a:xfrm>
                    <a:prstGeom prst="rect">
                      <a:avLst/>
                    </a:prstGeom>
                    <a:noFill/>
                  </pic:spPr>
                </pic:pic>
              </a:graphicData>
            </a:graphic>
          </wp:anchor>
        </w:drawing>
      </w:r>
    </w:p>
    <w:p w:rsidR="00540E4F" w:rsidRDefault="00540E4F">
      <w:pPr>
        <w:rPr>
          <w:sz w:val="24"/>
        </w:rPr>
      </w:pPr>
    </w:p>
    <w:p w:rsidR="00540E4F" w:rsidRDefault="00540E4F">
      <w:pPr>
        <w:rPr>
          <w:sz w:val="24"/>
        </w:rPr>
      </w:pPr>
    </w:p>
    <w:p w:rsidR="00540E4F" w:rsidRDefault="00540E4F">
      <w:pPr>
        <w:rPr>
          <w:sz w:val="24"/>
        </w:rPr>
      </w:pPr>
    </w:p>
    <w:p w:rsidR="00540E4F" w:rsidRDefault="00540E4F">
      <w:pPr>
        <w:rPr>
          <w:sz w:val="24"/>
        </w:rPr>
      </w:pPr>
    </w:p>
    <w:p w:rsidR="00540E4F" w:rsidRDefault="00540E4F">
      <w:pPr>
        <w:tabs>
          <w:tab w:val="left" w:pos="900"/>
        </w:tabs>
        <w:rPr>
          <w:b/>
          <w:sz w:val="24"/>
        </w:rPr>
      </w:pPr>
    </w:p>
    <w:p w:rsidR="00540E4F" w:rsidRDefault="00540E4F">
      <w:pPr>
        <w:tabs>
          <w:tab w:val="left" w:pos="900"/>
        </w:tabs>
        <w:rPr>
          <w:b/>
          <w:sz w:val="24"/>
        </w:rPr>
      </w:pPr>
    </w:p>
    <w:p w:rsidR="00540E4F" w:rsidRDefault="00540E4F">
      <w:pPr>
        <w:tabs>
          <w:tab w:val="left" w:pos="900"/>
        </w:tabs>
        <w:rPr>
          <w:b/>
          <w:sz w:val="24"/>
        </w:rPr>
      </w:pPr>
    </w:p>
    <w:p w:rsidR="00540E4F" w:rsidRDefault="00540E4F">
      <w:pPr>
        <w:tabs>
          <w:tab w:val="left" w:pos="900"/>
        </w:tabs>
        <w:jc w:val="center"/>
        <w:rPr>
          <w:sz w:val="24"/>
        </w:rPr>
      </w:pPr>
      <w:r>
        <w:rPr>
          <w:b/>
          <w:sz w:val="24"/>
        </w:rPr>
        <w:t>IMPORTANT NOTICE OF COBRA CONTINUATION COVERAGE RIGHTS</w:t>
      </w:r>
    </w:p>
    <w:p w:rsidR="00540E4F" w:rsidRDefault="00540E4F">
      <w:pPr>
        <w:rPr>
          <w:b/>
          <w:sz w:val="24"/>
        </w:rPr>
      </w:pPr>
    </w:p>
    <w:p w:rsidR="00540E4F" w:rsidRDefault="00540E4F">
      <w:pPr>
        <w:jc w:val="center"/>
        <w:rPr>
          <w:b/>
          <w:sz w:val="24"/>
        </w:rPr>
      </w:pPr>
      <w:r>
        <w:rPr>
          <w:b/>
          <w:sz w:val="24"/>
        </w:rPr>
        <w:t>AS OF</w:t>
      </w:r>
    </w:p>
    <w:p w:rsidR="00540E4F" w:rsidRDefault="00540E4F">
      <w:pPr>
        <w:jc w:val="center"/>
        <w:rPr>
          <w:b/>
          <w:sz w:val="24"/>
        </w:rPr>
      </w:pPr>
    </w:p>
    <w:p w:rsidR="00540E4F" w:rsidRDefault="00540E4F">
      <w:pPr>
        <w:jc w:val="center"/>
        <w:rPr>
          <w:b/>
          <w:sz w:val="24"/>
          <w:u w:val="single"/>
        </w:rPr>
      </w:pPr>
      <w:r>
        <w:rPr>
          <w:b/>
          <w:sz w:val="24"/>
          <w:u w:val="single"/>
        </w:rPr>
        <w:t>AUGUST 13, 2003</w:t>
      </w:r>
    </w:p>
    <w:p w:rsidR="00540E4F" w:rsidRDefault="00540E4F">
      <w:pPr>
        <w:rPr>
          <w:b/>
          <w:sz w:val="24"/>
        </w:rPr>
      </w:pPr>
    </w:p>
    <w:p w:rsidR="00540E4F" w:rsidRDefault="00540E4F">
      <w:pPr>
        <w:rPr>
          <w:b/>
          <w:sz w:val="24"/>
        </w:rPr>
      </w:pPr>
    </w:p>
    <w:p w:rsidR="00540E4F" w:rsidRDefault="00540E4F">
      <w:pPr>
        <w:rPr>
          <w:sz w:val="24"/>
        </w:rPr>
      </w:pPr>
      <w:r>
        <w:rPr>
          <w:b/>
          <w:sz w:val="24"/>
        </w:rPr>
        <w:t>You are receiving this notice because you have recently become covered under the Town of Dedham's group health Plan</w:t>
      </w:r>
      <w:r>
        <w:rPr>
          <w:sz w:val="24"/>
        </w:rPr>
        <w:t>.</w:t>
      </w:r>
    </w:p>
    <w:p w:rsidR="00540E4F" w:rsidRDefault="00540E4F">
      <w:pPr>
        <w:rPr>
          <w:sz w:val="24"/>
        </w:rPr>
      </w:pPr>
    </w:p>
    <w:p w:rsidR="00540E4F" w:rsidRDefault="00540E4F">
      <w:pPr>
        <w:rPr>
          <w:sz w:val="24"/>
        </w:rPr>
      </w:pPr>
      <w:r>
        <w:rPr>
          <w:sz w:val="24"/>
        </w:rPr>
        <w:t>This notice contains important information about your right to COBRA continuation coverage, which is a temporary extension of coverage under the Plan.  The right to COBRA continuation coverage was created by a federal law, the Consolidated Omnibus Budget Reconciliation Act of 1985 (COBRA).  COBRA continuation coverage can become available to you and to other members of your family who are covered under the Plan when you would otherwise lose your group health coverage.</w:t>
      </w:r>
    </w:p>
    <w:p w:rsidR="00540E4F" w:rsidRDefault="00540E4F">
      <w:pPr>
        <w:rPr>
          <w:sz w:val="24"/>
        </w:rPr>
      </w:pPr>
    </w:p>
    <w:p w:rsidR="00540E4F" w:rsidRDefault="00540E4F">
      <w:pPr>
        <w:rPr>
          <w:sz w:val="24"/>
        </w:rPr>
      </w:pPr>
      <w:r>
        <w:rPr>
          <w:b/>
          <w:sz w:val="24"/>
        </w:rPr>
        <w:t>This notice generally explains COBRA continuation coverage, when it may become available to you and your family, and what you need to do to protect the right to receive it.</w:t>
      </w:r>
    </w:p>
    <w:p w:rsidR="00540E4F" w:rsidRDefault="00540E4F">
      <w:pPr>
        <w:rPr>
          <w:sz w:val="24"/>
        </w:rPr>
      </w:pPr>
    </w:p>
    <w:p w:rsidR="00540E4F" w:rsidRDefault="00540E4F">
      <w:pPr>
        <w:rPr>
          <w:sz w:val="24"/>
        </w:rPr>
      </w:pPr>
      <w:r>
        <w:rPr>
          <w:sz w:val="24"/>
        </w:rPr>
        <w:t xml:space="preserve">This notice gives only a summary of your COBRA continuation coverage rights.  For more information about your rights and obligations under the Plan and under federal law, you should either review the Plan’s Summary Plan Description or get a copy of the Plan Document from the Plan Administrator.  </w:t>
      </w:r>
    </w:p>
    <w:p w:rsidR="00540E4F" w:rsidRDefault="00540E4F">
      <w:pPr>
        <w:pStyle w:val="FootnoteText"/>
        <w:rPr>
          <w:sz w:val="24"/>
        </w:rPr>
      </w:pPr>
    </w:p>
    <w:p w:rsidR="00540E4F" w:rsidRDefault="00540E4F">
      <w:pPr>
        <w:pStyle w:val="BodyText"/>
        <w:rPr>
          <w:rFonts w:ascii="Times New Roman" w:hAnsi="Times New Roman"/>
          <w:color w:val="auto"/>
          <w:sz w:val="24"/>
        </w:rPr>
      </w:pPr>
      <w:r>
        <w:rPr>
          <w:rFonts w:ascii="Times New Roman" w:hAnsi="Times New Roman"/>
          <w:color w:val="auto"/>
          <w:sz w:val="24"/>
        </w:rPr>
        <w:t>The Plan Administrator is:</w:t>
      </w:r>
      <w:r>
        <w:rPr>
          <w:rFonts w:ascii="Times New Roman" w:hAnsi="Times New Roman"/>
          <w:color w:val="auto"/>
          <w:sz w:val="24"/>
        </w:rPr>
        <w:tab/>
        <w:t>The Town of Dedham</w:t>
      </w:r>
    </w:p>
    <w:p w:rsidR="00540E4F" w:rsidRDefault="00540E4F">
      <w:pPr>
        <w:pStyle w:val="BodyText"/>
        <w:ind w:left="2160" w:firstLine="720"/>
        <w:rPr>
          <w:rFonts w:ascii="Times New Roman" w:hAnsi="Times New Roman"/>
          <w:color w:val="auto"/>
          <w:sz w:val="24"/>
        </w:rPr>
      </w:pPr>
      <w:smartTag w:uri="urn:schemas-microsoft-com:office:smarttags" w:element="Street">
        <w:smartTag w:uri="urn:schemas-microsoft-com:office:smarttags" w:element="address">
          <w:r>
            <w:rPr>
              <w:rFonts w:ascii="Times New Roman" w:hAnsi="Times New Roman"/>
              <w:color w:val="auto"/>
              <w:sz w:val="24"/>
            </w:rPr>
            <w:t>26 Bryant Street</w:t>
          </w:r>
        </w:smartTag>
      </w:smartTag>
    </w:p>
    <w:p w:rsidR="00540E4F" w:rsidRDefault="00540E4F">
      <w:pPr>
        <w:pStyle w:val="BodyText"/>
        <w:ind w:left="2160" w:firstLine="720"/>
        <w:rPr>
          <w:rFonts w:ascii="Times New Roman" w:hAnsi="Times New Roman"/>
          <w:color w:val="auto"/>
          <w:sz w:val="24"/>
        </w:rPr>
      </w:pPr>
      <w:smartTag w:uri="urn:schemas-microsoft-com:office:smarttags" w:element="City">
        <w:r>
          <w:rPr>
            <w:rFonts w:ascii="Times New Roman" w:hAnsi="Times New Roman"/>
            <w:color w:val="auto"/>
            <w:sz w:val="24"/>
          </w:rPr>
          <w:t>Dedham</w:t>
        </w:r>
      </w:smartTag>
      <w:r>
        <w:rPr>
          <w:rFonts w:ascii="Times New Roman" w:hAnsi="Times New Roman"/>
          <w:color w:val="auto"/>
          <w:sz w:val="24"/>
        </w:rPr>
        <w:t xml:space="preserve">, </w:t>
      </w:r>
      <w:smartTag w:uri="urn:schemas-microsoft-com:office:smarttags" w:element="State">
        <w:r>
          <w:rPr>
            <w:rFonts w:ascii="Times New Roman" w:hAnsi="Times New Roman"/>
            <w:color w:val="auto"/>
            <w:sz w:val="24"/>
          </w:rPr>
          <w:t>MA</w:t>
        </w:r>
      </w:smartTag>
      <w:proofErr w:type="gramStart"/>
      <w:r>
        <w:rPr>
          <w:rFonts w:ascii="Times New Roman" w:hAnsi="Times New Roman"/>
          <w:color w:val="auto"/>
          <w:sz w:val="24"/>
        </w:rPr>
        <w:t>,  02026</w:t>
      </w:r>
      <w:proofErr w:type="gramEnd"/>
    </w:p>
    <w:p w:rsidR="00540E4F" w:rsidRDefault="00540E4F">
      <w:pPr>
        <w:pStyle w:val="BodyText"/>
        <w:ind w:left="2160" w:firstLine="720"/>
        <w:rPr>
          <w:rFonts w:ascii="Times New Roman" w:hAnsi="Times New Roman"/>
          <w:color w:val="auto"/>
          <w:sz w:val="24"/>
        </w:rPr>
      </w:pPr>
      <w:r>
        <w:rPr>
          <w:rFonts w:ascii="Times New Roman" w:hAnsi="Times New Roman"/>
          <w:color w:val="auto"/>
          <w:sz w:val="24"/>
        </w:rPr>
        <w:t>781-751-</w:t>
      </w:r>
      <w:r w:rsidR="00FF1C8C">
        <w:rPr>
          <w:rFonts w:ascii="Times New Roman" w:hAnsi="Times New Roman"/>
          <w:color w:val="auto"/>
          <w:sz w:val="24"/>
        </w:rPr>
        <w:t>9174</w:t>
      </w:r>
    </w:p>
    <w:p w:rsidR="00540E4F" w:rsidRDefault="00540E4F">
      <w:pPr>
        <w:pStyle w:val="BodyText"/>
        <w:rPr>
          <w:rFonts w:ascii="Times New Roman" w:hAnsi="Times New Roman"/>
          <w:color w:val="auto"/>
          <w:sz w:val="24"/>
        </w:rPr>
      </w:pPr>
    </w:p>
    <w:p w:rsidR="00540E4F" w:rsidRDefault="00540E4F">
      <w:pPr>
        <w:pStyle w:val="BodyText"/>
        <w:rPr>
          <w:rFonts w:ascii="Times New Roman" w:hAnsi="Times New Roman"/>
          <w:color w:val="auto"/>
          <w:sz w:val="24"/>
        </w:rPr>
      </w:pPr>
      <w:r>
        <w:rPr>
          <w:rFonts w:ascii="Times New Roman" w:hAnsi="Times New Roman"/>
          <w:color w:val="auto"/>
          <w:sz w:val="24"/>
        </w:rPr>
        <w:t xml:space="preserve">Group Benefits Strategies is responsible for administering COBRA continuation coverage.  Group Benefits Strategies is located at </w:t>
      </w:r>
      <w:smartTag w:uri="urn:schemas-microsoft-com:office:smarttags" w:element="address">
        <w:smartTag w:uri="urn:schemas-microsoft-com:office:smarttags" w:element="Street">
          <w:r>
            <w:rPr>
              <w:rFonts w:ascii="Times New Roman" w:hAnsi="Times New Roman"/>
              <w:color w:val="auto"/>
              <w:sz w:val="24"/>
            </w:rPr>
            <w:t xml:space="preserve">15 </w:t>
          </w:r>
          <w:proofErr w:type="spellStart"/>
          <w:r>
            <w:rPr>
              <w:rFonts w:ascii="Times New Roman" w:hAnsi="Times New Roman"/>
              <w:color w:val="auto"/>
              <w:sz w:val="24"/>
            </w:rPr>
            <w:t>Midstate</w:t>
          </w:r>
          <w:proofErr w:type="spellEnd"/>
          <w:r>
            <w:rPr>
              <w:rFonts w:ascii="Times New Roman" w:hAnsi="Times New Roman"/>
              <w:color w:val="auto"/>
              <w:sz w:val="24"/>
            </w:rPr>
            <w:t xml:space="preserve"> Drive, Suite 110</w:t>
          </w:r>
        </w:smartTag>
        <w:r>
          <w:rPr>
            <w:rFonts w:ascii="Times New Roman" w:hAnsi="Times New Roman"/>
            <w:color w:val="auto"/>
            <w:sz w:val="24"/>
          </w:rPr>
          <w:t xml:space="preserve">, </w:t>
        </w:r>
        <w:smartTag w:uri="urn:schemas-microsoft-com:office:smarttags" w:element="City">
          <w:r>
            <w:rPr>
              <w:rFonts w:ascii="Times New Roman" w:hAnsi="Times New Roman"/>
              <w:color w:val="auto"/>
              <w:sz w:val="24"/>
            </w:rPr>
            <w:t>Auburn</w:t>
          </w:r>
        </w:smartTag>
        <w:r>
          <w:rPr>
            <w:rFonts w:ascii="Times New Roman" w:hAnsi="Times New Roman"/>
            <w:color w:val="auto"/>
            <w:sz w:val="24"/>
          </w:rPr>
          <w:t xml:space="preserve">, </w:t>
        </w:r>
        <w:smartTag w:uri="urn:schemas-microsoft-com:office:smarttags" w:element="State">
          <w:r>
            <w:rPr>
              <w:rFonts w:ascii="Times New Roman" w:hAnsi="Times New Roman"/>
              <w:color w:val="auto"/>
              <w:sz w:val="24"/>
            </w:rPr>
            <w:t>MA</w:t>
          </w:r>
        </w:smartTag>
        <w:r>
          <w:rPr>
            <w:rFonts w:ascii="Times New Roman" w:hAnsi="Times New Roman"/>
            <w:color w:val="auto"/>
            <w:sz w:val="24"/>
          </w:rPr>
          <w:t xml:space="preserve"> </w:t>
        </w:r>
        <w:smartTag w:uri="urn:schemas-microsoft-com:office:smarttags" w:element="PostalCode">
          <w:r>
            <w:rPr>
              <w:rFonts w:ascii="Times New Roman" w:hAnsi="Times New Roman"/>
              <w:color w:val="auto"/>
              <w:sz w:val="24"/>
            </w:rPr>
            <w:t>01501</w:t>
          </w:r>
        </w:smartTag>
      </w:smartTag>
      <w:r>
        <w:rPr>
          <w:rFonts w:ascii="Times New Roman" w:hAnsi="Times New Roman"/>
          <w:color w:val="auto"/>
          <w:sz w:val="24"/>
        </w:rPr>
        <w:t>, (800) 229-8008.</w:t>
      </w:r>
    </w:p>
    <w:p w:rsidR="00540E4F" w:rsidRDefault="00540E4F">
      <w:pPr>
        <w:rPr>
          <w:i/>
          <w:sz w:val="24"/>
        </w:rPr>
      </w:pPr>
    </w:p>
    <w:p w:rsidR="00540E4F" w:rsidRDefault="00540E4F">
      <w:pPr>
        <w:pStyle w:val="Heading1"/>
        <w:rPr>
          <w:rFonts w:ascii="Times New Roman" w:hAnsi="Times New Roman"/>
          <w:i/>
          <w:sz w:val="24"/>
          <w:u w:val="single"/>
        </w:rPr>
      </w:pPr>
    </w:p>
    <w:p w:rsidR="00540E4F" w:rsidRDefault="00540E4F"/>
    <w:p w:rsidR="00540E4F" w:rsidRDefault="00540E4F"/>
    <w:p w:rsidR="00540E4F" w:rsidRDefault="00540E4F"/>
    <w:p w:rsidR="00540E4F" w:rsidRDefault="00540E4F">
      <w:pPr>
        <w:pStyle w:val="Heading1"/>
        <w:jc w:val="left"/>
        <w:rPr>
          <w:rFonts w:ascii="Times New Roman" w:hAnsi="Times New Roman"/>
          <w:i/>
          <w:sz w:val="24"/>
          <w:u w:val="single"/>
        </w:rPr>
      </w:pPr>
    </w:p>
    <w:p w:rsidR="00540E4F" w:rsidRDefault="00540E4F">
      <w:pPr>
        <w:pStyle w:val="Heading1"/>
        <w:rPr>
          <w:rFonts w:ascii="Times New Roman" w:hAnsi="Times New Roman"/>
          <w:i/>
          <w:sz w:val="24"/>
          <w:u w:val="single"/>
        </w:rPr>
      </w:pPr>
      <w:r>
        <w:rPr>
          <w:rFonts w:ascii="Times New Roman" w:hAnsi="Times New Roman"/>
          <w:i/>
          <w:sz w:val="24"/>
          <w:u w:val="single"/>
        </w:rPr>
        <w:t>COBRA CONTINUATION COVERAGE</w:t>
      </w:r>
    </w:p>
    <w:p w:rsidR="00540E4F" w:rsidRDefault="00540E4F"/>
    <w:p w:rsidR="00540E4F" w:rsidRDefault="00540E4F">
      <w:pPr>
        <w:rPr>
          <w:sz w:val="24"/>
        </w:rPr>
      </w:pPr>
      <w:r>
        <w:rPr>
          <w:sz w:val="24"/>
        </w:rPr>
        <w:t>COBRA continuation coverage is a continuation of Plan coverage when coverage would otherwise end because of a life event known as a “qualifying event.”  Specific qualifying events are listed later in this notice.  COBRA continuation coverage must be offered to each person who is a “qualified beneficiary.”  A qualified beneficiary is someone who will lose coverage under the Plan because of a qualifying event.  Depending on the type of qualifying event, employees, spouses of employees, and dependent children of employees may be qualified beneficiaries.  Under the Plan, qualified beneficiaries who elect COBRA continuation must pay for COBRA continuation coverage.</w:t>
      </w:r>
    </w:p>
    <w:p w:rsidR="00540E4F" w:rsidRDefault="00540E4F">
      <w:pPr>
        <w:rPr>
          <w:sz w:val="24"/>
        </w:rPr>
      </w:pPr>
    </w:p>
    <w:p w:rsidR="00540E4F" w:rsidRDefault="00540E4F">
      <w:pPr>
        <w:rPr>
          <w:sz w:val="24"/>
        </w:rPr>
      </w:pPr>
      <w:r>
        <w:rPr>
          <w:sz w:val="24"/>
        </w:rPr>
        <w:t>If you are an employee, you will become a qualified beneficiary if you lose your coverage under the Plan because either one of the following qualifying events happens:</w:t>
      </w:r>
    </w:p>
    <w:p w:rsidR="00540E4F" w:rsidRDefault="00540E4F">
      <w:pPr>
        <w:rPr>
          <w:sz w:val="24"/>
        </w:rPr>
      </w:pPr>
    </w:p>
    <w:p w:rsidR="00540E4F" w:rsidRDefault="00540E4F">
      <w:pPr>
        <w:numPr>
          <w:ilvl w:val="0"/>
          <w:numId w:val="3"/>
        </w:numPr>
        <w:rPr>
          <w:sz w:val="24"/>
        </w:rPr>
      </w:pPr>
      <w:r>
        <w:rPr>
          <w:sz w:val="24"/>
        </w:rPr>
        <w:t>Your hours of employment are reduced, or</w:t>
      </w:r>
    </w:p>
    <w:p w:rsidR="00540E4F" w:rsidRDefault="00540E4F">
      <w:pPr>
        <w:numPr>
          <w:ilvl w:val="0"/>
          <w:numId w:val="3"/>
        </w:numPr>
        <w:rPr>
          <w:sz w:val="24"/>
        </w:rPr>
      </w:pPr>
      <w:r>
        <w:rPr>
          <w:sz w:val="24"/>
        </w:rPr>
        <w:t>Your employment ends for any reason other than your gross misconduct.</w:t>
      </w:r>
    </w:p>
    <w:p w:rsidR="00540E4F" w:rsidRDefault="00540E4F">
      <w:pPr>
        <w:ind w:left="720"/>
        <w:rPr>
          <w:sz w:val="24"/>
        </w:rPr>
      </w:pPr>
    </w:p>
    <w:p w:rsidR="00540E4F" w:rsidRDefault="00540E4F">
      <w:pPr>
        <w:rPr>
          <w:sz w:val="24"/>
        </w:rPr>
      </w:pPr>
      <w:r>
        <w:rPr>
          <w:sz w:val="24"/>
        </w:rPr>
        <w:t>If you are the spouse of an employee, you will become a qualified beneficiary if you will lose your coverage under the Plan when any of the following qualifying events happens:</w:t>
      </w:r>
    </w:p>
    <w:p w:rsidR="00540E4F" w:rsidRDefault="00540E4F">
      <w:pPr>
        <w:rPr>
          <w:sz w:val="24"/>
        </w:rPr>
      </w:pPr>
    </w:p>
    <w:p w:rsidR="00540E4F" w:rsidRDefault="00540E4F">
      <w:pPr>
        <w:numPr>
          <w:ilvl w:val="0"/>
          <w:numId w:val="4"/>
        </w:numPr>
        <w:rPr>
          <w:sz w:val="24"/>
        </w:rPr>
      </w:pPr>
      <w:r>
        <w:rPr>
          <w:sz w:val="24"/>
        </w:rPr>
        <w:t>Your spouse dies;</w:t>
      </w:r>
    </w:p>
    <w:p w:rsidR="00540E4F" w:rsidRDefault="00540E4F">
      <w:pPr>
        <w:numPr>
          <w:ilvl w:val="0"/>
          <w:numId w:val="4"/>
        </w:numPr>
        <w:rPr>
          <w:sz w:val="24"/>
        </w:rPr>
      </w:pPr>
      <w:r>
        <w:rPr>
          <w:sz w:val="24"/>
        </w:rPr>
        <w:t>Your spouse’s hours of employment are reduced;</w:t>
      </w:r>
    </w:p>
    <w:p w:rsidR="00540E4F" w:rsidRDefault="00540E4F">
      <w:pPr>
        <w:numPr>
          <w:ilvl w:val="0"/>
          <w:numId w:val="4"/>
        </w:numPr>
        <w:rPr>
          <w:sz w:val="24"/>
        </w:rPr>
      </w:pPr>
      <w:r>
        <w:rPr>
          <w:sz w:val="24"/>
        </w:rPr>
        <w:t>Your spouse’s employment ends for any other reason than his or her gross misconduct;</w:t>
      </w:r>
    </w:p>
    <w:p w:rsidR="00540E4F" w:rsidRDefault="00540E4F">
      <w:pPr>
        <w:numPr>
          <w:ilvl w:val="0"/>
          <w:numId w:val="4"/>
        </w:numPr>
        <w:rPr>
          <w:sz w:val="24"/>
        </w:rPr>
      </w:pPr>
      <w:r>
        <w:rPr>
          <w:sz w:val="24"/>
        </w:rPr>
        <w:t>Your spouse becomes enrolled in Medicare (part A or B or both); or</w:t>
      </w:r>
    </w:p>
    <w:p w:rsidR="00540E4F" w:rsidRDefault="00540E4F">
      <w:pPr>
        <w:numPr>
          <w:ilvl w:val="0"/>
          <w:numId w:val="4"/>
        </w:numPr>
        <w:rPr>
          <w:sz w:val="24"/>
        </w:rPr>
      </w:pPr>
      <w:r>
        <w:rPr>
          <w:sz w:val="24"/>
        </w:rPr>
        <w:t>You become divorced or legally separated from your spouse.</w:t>
      </w:r>
    </w:p>
    <w:p w:rsidR="00540E4F" w:rsidRDefault="00540E4F">
      <w:pPr>
        <w:rPr>
          <w:sz w:val="24"/>
        </w:rPr>
      </w:pPr>
    </w:p>
    <w:p w:rsidR="00540E4F" w:rsidRDefault="00540E4F">
      <w:pPr>
        <w:rPr>
          <w:sz w:val="24"/>
        </w:rPr>
      </w:pPr>
      <w:r>
        <w:rPr>
          <w:sz w:val="24"/>
        </w:rPr>
        <w:t>Your dependent children will become qualified beneficiaries if they will lose coverage under the Plan when any of the following qualifying events happens:</w:t>
      </w:r>
    </w:p>
    <w:p w:rsidR="00540E4F" w:rsidRDefault="00540E4F">
      <w:pPr>
        <w:rPr>
          <w:sz w:val="24"/>
        </w:rPr>
      </w:pPr>
    </w:p>
    <w:p w:rsidR="00540E4F" w:rsidRDefault="00540E4F">
      <w:pPr>
        <w:numPr>
          <w:ilvl w:val="0"/>
          <w:numId w:val="5"/>
        </w:numPr>
        <w:rPr>
          <w:sz w:val="24"/>
        </w:rPr>
      </w:pPr>
      <w:r>
        <w:rPr>
          <w:sz w:val="24"/>
        </w:rPr>
        <w:t>The parent-employee dies;</w:t>
      </w:r>
    </w:p>
    <w:p w:rsidR="00540E4F" w:rsidRDefault="00540E4F">
      <w:pPr>
        <w:numPr>
          <w:ilvl w:val="0"/>
          <w:numId w:val="5"/>
        </w:numPr>
        <w:rPr>
          <w:sz w:val="24"/>
        </w:rPr>
      </w:pPr>
      <w:r>
        <w:rPr>
          <w:sz w:val="24"/>
        </w:rPr>
        <w:t>The parent-employee’s hours of employment are reduced;</w:t>
      </w:r>
    </w:p>
    <w:p w:rsidR="00540E4F" w:rsidRDefault="00540E4F">
      <w:pPr>
        <w:numPr>
          <w:ilvl w:val="0"/>
          <w:numId w:val="5"/>
        </w:numPr>
        <w:rPr>
          <w:sz w:val="24"/>
        </w:rPr>
      </w:pPr>
      <w:r>
        <w:rPr>
          <w:sz w:val="24"/>
        </w:rPr>
        <w:t>The parent-employee’s employment ends for any reason other than his or her gross misconduct;</w:t>
      </w:r>
    </w:p>
    <w:p w:rsidR="00540E4F" w:rsidRDefault="00540E4F">
      <w:pPr>
        <w:numPr>
          <w:ilvl w:val="0"/>
          <w:numId w:val="5"/>
        </w:numPr>
        <w:rPr>
          <w:sz w:val="24"/>
        </w:rPr>
      </w:pPr>
      <w:r>
        <w:rPr>
          <w:sz w:val="24"/>
        </w:rPr>
        <w:t>The parent-employee becomes enrolled in Medicare (part A or B or both)</w:t>
      </w:r>
    </w:p>
    <w:p w:rsidR="00540E4F" w:rsidRDefault="00540E4F">
      <w:pPr>
        <w:numPr>
          <w:ilvl w:val="0"/>
          <w:numId w:val="5"/>
        </w:numPr>
        <w:rPr>
          <w:sz w:val="24"/>
        </w:rPr>
      </w:pPr>
      <w:r>
        <w:rPr>
          <w:sz w:val="24"/>
        </w:rPr>
        <w:t>The parents become legally separated or divorced; or</w:t>
      </w:r>
    </w:p>
    <w:p w:rsidR="00540E4F" w:rsidRDefault="00540E4F">
      <w:pPr>
        <w:numPr>
          <w:ilvl w:val="0"/>
          <w:numId w:val="5"/>
        </w:numPr>
        <w:rPr>
          <w:sz w:val="24"/>
        </w:rPr>
      </w:pPr>
      <w:r>
        <w:rPr>
          <w:sz w:val="24"/>
        </w:rPr>
        <w:t>The child stops being eligible for coverage under the Plan as a “dependent child.”</w:t>
      </w:r>
    </w:p>
    <w:p w:rsidR="00540E4F" w:rsidRDefault="00540E4F">
      <w:pPr>
        <w:rPr>
          <w:sz w:val="24"/>
        </w:rPr>
      </w:pPr>
    </w:p>
    <w:p w:rsidR="00540E4F" w:rsidRDefault="00540E4F">
      <w:pPr>
        <w:pStyle w:val="BodyText"/>
        <w:rPr>
          <w:rFonts w:ascii="Times New Roman" w:hAnsi="Times New Roman"/>
          <w:color w:val="auto"/>
          <w:sz w:val="24"/>
        </w:rPr>
      </w:pPr>
      <w:r>
        <w:rPr>
          <w:rFonts w:ascii="Times New Roman" w:hAnsi="Times New Roman"/>
          <w:color w:val="auto"/>
          <w:sz w:val="24"/>
        </w:rPr>
        <w:t xml:space="preserve">Sometimes, filing a proceeding in bankruptcy under title 11 of the United States Code can be a qualifying event.  If a proceeding in bankruptcy is filed with respect to the Town of </w:t>
      </w:r>
      <w:smartTag w:uri="urn:schemas-microsoft-com:office:smarttags" w:element="City">
        <w:smartTag w:uri="urn:schemas-microsoft-com:office:smarttags" w:element="place">
          <w:r>
            <w:rPr>
              <w:rFonts w:ascii="Times New Roman" w:hAnsi="Times New Roman"/>
              <w:color w:val="auto"/>
              <w:sz w:val="24"/>
            </w:rPr>
            <w:t>Dedham</w:t>
          </w:r>
        </w:smartTag>
      </w:smartTag>
      <w:r>
        <w:rPr>
          <w:rFonts w:ascii="Times New Roman" w:hAnsi="Times New Roman"/>
          <w:color w:val="auto"/>
          <w:sz w:val="24"/>
        </w:rPr>
        <w:t>, and that bankruptcy results in the loss of coverage of any retired employee covered under the Plan, the retired employee is a qualified beneficiary with respect to the bankruptcy.  The retired employee’s spouse, surviving spouse, and dependent children will also be qualified beneficiaries if bankruptcy results in the loss of their coverage under the Plan.</w:t>
      </w:r>
    </w:p>
    <w:p w:rsidR="00540E4F" w:rsidRDefault="00540E4F">
      <w:pPr>
        <w:rPr>
          <w:sz w:val="24"/>
        </w:rPr>
      </w:pPr>
    </w:p>
    <w:p w:rsidR="00540E4F" w:rsidRDefault="00540E4F">
      <w:pPr>
        <w:rPr>
          <w:sz w:val="24"/>
        </w:rPr>
      </w:pPr>
    </w:p>
    <w:p w:rsidR="00540E4F" w:rsidRDefault="00540E4F">
      <w:pPr>
        <w:rPr>
          <w:sz w:val="24"/>
        </w:rPr>
      </w:pPr>
    </w:p>
    <w:p w:rsidR="00540E4F" w:rsidRDefault="00540E4F">
      <w:pPr>
        <w:rPr>
          <w:sz w:val="24"/>
        </w:rPr>
      </w:pPr>
      <w:r>
        <w:rPr>
          <w:sz w:val="24"/>
        </w:rPr>
        <w:lastRenderedPageBreak/>
        <w:t>The Plan will offer COBRA continuation coverage to qualified beneficiaries only after the Plan Administrator has been notified that a qualifying event has occurred.  When the qualifying event is:  the end of employment or reduction of hours of employment, death of the employee, or commencement of a proceeding in a bankruptcy with respect to the employer, or enrollment of the employee to Medicare (part A or B or both), the employer must notify the Plan Administrator of the qualifying event within 30 days of any of these events.</w:t>
      </w:r>
    </w:p>
    <w:p w:rsidR="00540E4F" w:rsidRDefault="00540E4F">
      <w:pPr>
        <w:rPr>
          <w:sz w:val="24"/>
        </w:rPr>
      </w:pPr>
    </w:p>
    <w:p w:rsidR="00540E4F" w:rsidRDefault="00540E4F">
      <w:pPr>
        <w:pStyle w:val="BodyText"/>
        <w:rPr>
          <w:rFonts w:ascii="Times New Roman" w:hAnsi="Times New Roman"/>
          <w:color w:val="auto"/>
          <w:sz w:val="24"/>
        </w:rPr>
      </w:pPr>
      <w:r>
        <w:rPr>
          <w:rFonts w:ascii="Times New Roman" w:hAnsi="Times New Roman"/>
          <w:color w:val="auto"/>
          <w:sz w:val="24"/>
        </w:rPr>
        <w:t xml:space="preserve">For other qualifying events (divorce or legal separation of the employee and spouse or a dependent child’s losing eligibility for coverage as a dependent child), </w:t>
      </w:r>
      <w:r>
        <w:rPr>
          <w:rFonts w:ascii="Times New Roman" w:hAnsi="Times New Roman"/>
          <w:b/>
          <w:color w:val="auto"/>
          <w:sz w:val="24"/>
        </w:rPr>
        <w:t>you must notify the Plan Administrator.</w:t>
      </w:r>
      <w:r>
        <w:rPr>
          <w:rFonts w:ascii="Times New Roman" w:hAnsi="Times New Roman"/>
          <w:color w:val="auto"/>
          <w:sz w:val="24"/>
        </w:rPr>
        <w:t xml:space="preserve">  The Plan requires you to notify the Plan Administrator within 60 days after the qualifying event occurs.  You must contact:</w:t>
      </w:r>
      <w:r>
        <w:rPr>
          <w:sz w:val="24"/>
        </w:rPr>
        <w:t xml:space="preserve"> </w:t>
      </w:r>
      <w:r>
        <w:rPr>
          <w:rFonts w:ascii="Times New Roman" w:hAnsi="Times New Roman"/>
          <w:color w:val="auto"/>
          <w:sz w:val="24"/>
        </w:rPr>
        <w:tab/>
      </w:r>
    </w:p>
    <w:p w:rsidR="00540E4F" w:rsidRDefault="00540E4F">
      <w:pPr>
        <w:pStyle w:val="BodyText"/>
        <w:rPr>
          <w:rFonts w:ascii="Times New Roman" w:hAnsi="Times New Roman"/>
          <w:color w:val="auto"/>
          <w:sz w:val="24"/>
        </w:rPr>
      </w:pPr>
    </w:p>
    <w:p w:rsidR="00540E4F" w:rsidRDefault="00540E4F">
      <w:pPr>
        <w:pStyle w:val="BodyText"/>
        <w:jc w:val="center"/>
        <w:rPr>
          <w:rFonts w:ascii="Times New Roman" w:hAnsi="Times New Roman"/>
          <w:color w:val="auto"/>
          <w:sz w:val="24"/>
        </w:rPr>
      </w:pPr>
      <w:r>
        <w:rPr>
          <w:rFonts w:ascii="Times New Roman" w:hAnsi="Times New Roman"/>
          <w:color w:val="auto"/>
          <w:sz w:val="24"/>
        </w:rPr>
        <w:t xml:space="preserve">The Town of </w:t>
      </w:r>
      <w:smartTag w:uri="urn:schemas-microsoft-com:office:smarttags" w:element="City">
        <w:smartTag w:uri="urn:schemas-microsoft-com:office:smarttags" w:element="place">
          <w:r>
            <w:rPr>
              <w:rFonts w:ascii="Times New Roman" w:hAnsi="Times New Roman"/>
              <w:color w:val="auto"/>
              <w:sz w:val="24"/>
            </w:rPr>
            <w:t>Dedham</w:t>
          </w:r>
        </w:smartTag>
      </w:smartTag>
    </w:p>
    <w:p w:rsidR="00540E4F" w:rsidRDefault="00540E4F">
      <w:pPr>
        <w:pStyle w:val="BodyText"/>
        <w:ind w:left="2160" w:firstLine="720"/>
        <w:rPr>
          <w:rFonts w:ascii="Times New Roman" w:hAnsi="Times New Roman"/>
          <w:color w:val="auto"/>
          <w:sz w:val="24"/>
        </w:rPr>
      </w:pPr>
      <w:r>
        <w:rPr>
          <w:rFonts w:ascii="Times New Roman" w:hAnsi="Times New Roman"/>
          <w:color w:val="auto"/>
          <w:sz w:val="24"/>
        </w:rPr>
        <w:tab/>
      </w:r>
      <w:smartTag w:uri="urn:schemas-microsoft-com:office:smarttags" w:element="Street">
        <w:smartTag w:uri="urn:schemas-microsoft-com:office:smarttags" w:element="address">
          <w:r>
            <w:rPr>
              <w:rFonts w:ascii="Times New Roman" w:hAnsi="Times New Roman"/>
              <w:color w:val="auto"/>
              <w:sz w:val="24"/>
            </w:rPr>
            <w:t>26 Bryant Street</w:t>
          </w:r>
        </w:smartTag>
      </w:smartTag>
    </w:p>
    <w:p w:rsidR="00540E4F" w:rsidRDefault="00540E4F">
      <w:pPr>
        <w:pStyle w:val="BodyText"/>
        <w:ind w:left="2160" w:firstLine="720"/>
        <w:rPr>
          <w:rFonts w:ascii="Times New Roman" w:hAnsi="Times New Roman"/>
          <w:color w:val="auto"/>
          <w:sz w:val="24"/>
        </w:rPr>
      </w:pPr>
      <w:r>
        <w:rPr>
          <w:rFonts w:ascii="Times New Roman" w:hAnsi="Times New Roman"/>
          <w:color w:val="auto"/>
          <w:sz w:val="24"/>
        </w:rPr>
        <w:tab/>
      </w:r>
      <w:smartTag w:uri="urn:schemas-microsoft-com:office:smarttags" w:element="City">
        <w:r>
          <w:rPr>
            <w:rFonts w:ascii="Times New Roman" w:hAnsi="Times New Roman"/>
            <w:color w:val="auto"/>
            <w:sz w:val="24"/>
          </w:rPr>
          <w:t>Dedham</w:t>
        </w:r>
      </w:smartTag>
      <w:r>
        <w:rPr>
          <w:rFonts w:ascii="Times New Roman" w:hAnsi="Times New Roman"/>
          <w:color w:val="auto"/>
          <w:sz w:val="24"/>
        </w:rPr>
        <w:t xml:space="preserve">, </w:t>
      </w:r>
      <w:smartTag w:uri="urn:schemas-microsoft-com:office:smarttags" w:element="State">
        <w:r>
          <w:rPr>
            <w:rFonts w:ascii="Times New Roman" w:hAnsi="Times New Roman"/>
            <w:color w:val="auto"/>
            <w:sz w:val="24"/>
          </w:rPr>
          <w:t>MA</w:t>
        </w:r>
      </w:smartTag>
      <w:proofErr w:type="gramStart"/>
      <w:r>
        <w:rPr>
          <w:rFonts w:ascii="Times New Roman" w:hAnsi="Times New Roman"/>
          <w:color w:val="auto"/>
          <w:sz w:val="24"/>
        </w:rPr>
        <w:t>,  02026</w:t>
      </w:r>
      <w:proofErr w:type="gramEnd"/>
    </w:p>
    <w:p w:rsidR="00540E4F" w:rsidRDefault="00540E4F">
      <w:pPr>
        <w:rPr>
          <w:sz w:val="24"/>
        </w:rPr>
      </w:pPr>
      <w:r>
        <w:rPr>
          <w:sz w:val="24"/>
        </w:rPr>
        <w:tab/>
      </w:r>
      <w:r>
        <w:rPr>
          <w:sz w:val="24"/>
        </w:rPr>
        <w:tab/>
      </w:r>
      <w:r>
        <w:rPr>
          <w:sz w:val="24"/>
        </w:rPr>
        <w:tab/>
      </w:r>
      <w:r>
        <w:rPr>
          <w:sz w:val="24"/>
        </w:rPr>
        <w:tab/>
      </w:r>
      <w:r>
        <w:rPr>
          <w:sz w:val="24"/>
        </w:rPr>
        <w:tab/>
        <w:t>781-751-</w:t>
      </w:r>
      <w:r w:rsidR="00FF1C8C">
        <w:rPr>
          <w:sz w:val="24"/>
        </w:rPr>
        <w:t>9174</w:t>
      </w:r>
    </w:p>
    <w:p w:rsidR="00540E4F" w:rsidRDefault="00540E4F">
      <w:pPr>
        <w:pStyle w:val="FootnoteText"/>
        <w:rPr>
          <w:sz w:val="24"/>
        </w:rPr>
      </w:pPr>
    </w:p>
    <w:p w:rsidR="00540E4F" w:rsidRDefault="00540E4F">
      <w:pPr>
        <w:rPr>
          <w:sz w:val="24"/>
        </w:rPr>
      </w:pPr>
      <w:r>
        <w:rPr>
          <w:sz w:val="24"/>
        </w:rPr>
        <w:t>Once the Plan Administrator receives notice that a qualifying event has occurred, COBRA continuation coverage will be offered to each of the qualified beneficiaries.  For each qualified beneficiary who elects COBRA continuation coverage, COBRA continuation coverage will begin on the date that the Plan coverage would otherwise have been lost.</w:t>
      </w:r>
    </w:p>
    <w:p w:rsidR="00540E4F" w:rsidRDefault="00540E4F">
      <w:pPr>
        <w:rPr>
          <w:sz w:val="24"/>
        </w:rPr>
      </w:pPr>
    </w:p>
    <w:p w:rsidR="00540E4F" w:rsidRDefault="00540E4F">
      <w:pPr>
        <w:rPr>
          <w:sz w:val="24"/>
        </w:rPr>
      </w:pPr>
      <w:r>
        <w:rPr>
          <w:sz w:val="24"/>
        </w:rPr>
        <w:t>COBRA continuation coverage is a temporary continuation of coverage.  When the qualifying event is the death of the employee, enrollment of the employee in Medicare (part A or B or both), your divorce or legal separation, or a dependent child losing eligibility as a dependent child, COBRA continuation coverage lasts for up to 36 months.</w:t>
      </w:r>
    </w:p>
    <w:p w:rsidR="00540E4F" w:rsidRDefault="00540E4F">
      <w:pPr>
        <w:rPr>
          <w:sz w:val="24"/>
        </w:rPr>
      </w:pPr>
    </w:p>
    <w:p w:rsidR="00540E4F" w:rsidRDefault="00540E4F">
      <w:pPr>
        <w:rPr>
          <w:sz w:val="24"/>
        </w:rPr>
      </w:pPr>
      <w:r>
        <w:rPr>
          <w:sz w:val="24"/>
        </w:rPr>
        <w:t xml:space="preserve">When the qualifying event is the end of employment or the reduction of the employee’s hours of employment, COBRA continuation coverage lasts for up to 18 months.  There are two ways in which this 18-month period of COBRA continuation coverage can be extended. </w:t>
      </w:r>
    </w:p>
    <w:p w:rsidR="00540E4F" w:rsidRDefault="00540E4F">
      <w:pPr>
        <w:rPr>
          <w:sz w:val="24"/>
        </w:rPr>
      </w:pPr>
    </w:p>
    <w:p w:rsidR="00540E4F" w:rsidRDefault="00540E4F">
      <w:pPr>
        <w:pStyle w:val="Heading1"/>
        <w:jc w:val="left"/>
        <w:rPr>
          <w:rFonts w:ascii="Times New Roman" w:hAnsi="Times New Roman"/>
          <w:i/>
          <w:sz w:val="24"/>
          <w:u w:val="single"/>
        </w:rPr>
      </w:pPr>
      <w:r>
        <w:rPr>
          <w:rFonts w:ascii="Times New Roman" w:hAnsi="Times New Roman"/>
          <w:i/>
          <w:sz w:val="24"/>
          <w:u w:val="single"/>
        </w:rPr>
        <w:t>Disability extension of 18-month period of continuation coverage</w:t>
      </w:r>
    </w:p>
    <w:p w:rsidR="00540E4F" w:rsidRDefault="00540E4F"/>
    <w:p w:rsidR="00540E4F" w:rsidRDefault="00540E4F">
      <w:pPr>
        <w:rPr>
          <w:sz w:val="24"/>
        </w:rPr>
      </w:pPr>
      <w:r>
        <w:rPr>
          <w:sz w:val="24"/>
        </w:rPr>
        <w:t>If you or anyone in your family covered under the Plan is determined by the Social Security Administration to be disabled at any time during the first 60 days of COBRA continuation coverage and you notify the Plan Administrator in a timely fashion, you and your entire family can receive up to an additional 11 months of COBRA continuation coverage, for a total of 29 months.  You must make sure that the Plan Administrator is notified of the Social Security Administration’s determination within 60 days of the date of the determination and before the end of the 18-month period of COBRA continuation coverage.  This notice must be sent to:</w:t>
      </w:r>
    </w:p>
    <w:p w:rsidR="00540E4F" w:rsidRDefault="00540E4F">
      <w:pPr>
        <w:rPr>
          <w:sz w:val="24"/>
        </w:rPr>
      </w:pPr>
    </w:p>
    <w:p w:rsidR="00540E4F" w:rsidRDefault="00540E4F">
      <w:pPr>
        <w:pStyle w:val="BodyText"/>
        <w:jc w:val="center"/>
        <w:rPr>
          <w:rFonts w:ascii="Times New Roman" w:hAnsi="Times New Roman"/>
          <w:color w:val="auto"/>
          <w:sz w:val="24"/>
        </w:rPr>
      </w:pPr>
      <w:r>
        <w:rPr>
          <w:rFonts w:ascii="Times New Roman" w:hAnsi="Times New Roman"/>
          <w:color w:val="auto"/>
          <w:sz w:val="24"/>
        </w:rPr>
        <w:t xml:space="preserve">The Town of </w:t>
      </w:r>
      <w:smartTag w:uri="urn:schemas-microsoft-com:office:smarttags" w:element="City">
        <w:smartTag w:uri="urn:schemas-microsoft-com:office:smarttags" w:element="place">
          <w:r>
            <w:rPr>
              <w:rFonts w:ascii="Times New Roman" w:hAnsi="Times New Roman"/>
              <w:color w:val="auto"/>
              <w:sz w:val="24"/>
            </w:rPr>
            <w:t>Dedham</w:t>
          </w:r>
        </w:smartTag>
      </w:smartTag>
    </w:p>
    <w:p w:rsidR="00540E4F" w:rsidRDefault="00540E4F">
      <w:pPr>
        <w:pStyle w:val="BodyText"/>
        <w:ind w:left="2160" w:firstLine="720"/>
        <w:rPr>
          <w:rFonts w:ascii="Times New Roman" w:hAnsi="Times New Roman"/>
          <w:color w:val="auto"/>
          <w:sz w:val="24"/>
        </w:rPr>
      </w:pPr>
      <w:r>
        <w:rPr>
          <w:rFonts w:ascii="Times New Roman" w:hAnsi="Times New Roman"/>
          <w:color w:val="auto"/>
          <w:sz w:val="24"/>
        </w:rPr>
        <w:tab/>
      </w:r>
      <w:smartTag w:uri="urn:schemas-microsoft-com:office:smarttags" w:element="Street">
        <w:smartTag w:uri="urn:schemas-microsoft-com:office:smarttags" w:element="address">
          <w:r>
            <w:rPr>
              <w:rFonts w:ascii="Times New Roman" w:hAnsi="Times New Roman"/>
              <w:color w:val="auto"/>
              <w:sz w:val="24"/>
            </w:rPr>
            <w:t>26 Bryant Street</w:t>
          </w:r>
        </w:smartTag>
      </w:smartTag>
    </w:p>
    <w:p w:rsidR="00540E4F" w:rsidRDefault="00540E4F">
      <w:pPr>
        <w:pStyle w:val="BodyText"/>
        <w:ind w:left="2160" w:firstLine="720"/>
        <w:rPr>
          <w:rFonts w:ascii="Times New Roman" w:hAnsi="Times New Roman"/>
          <w:color w:val="auto"/>
          <w:sz w:val="24"/>
        </w:rPr>
      </w:pPr>
      <w:r>
        <w:rPr>
          <w:rFonts w:ascii="Times New Roman" w:hAnsi="Times New Roman"/>
          <w:color w:val="auto"/>
          <w:sz w:val="24"/>
        </w:rPr>
        <w:tab/>
      </w:r>
      <w:smartTag w:uri="urn:schemas-microsoft-com:office:smarttags" w:element="City">
        <w:r>
          <w:rPr>
            <w:rFonts w:ascii="Times New Roman" w:hAnsi="Times New Roman"/>
            <w:color w:val="auto"/>
            <w:sz w:val="24"/>
          </w:rPr>
          <w:t>Dedham</w:t>
        </w:r>
      </w:smartTag>
      <w:r>
        <w:rPr>
          <w:rFonts w:ascii="Times New Roman" w:hAnsi="Times New Roman"/>
          <w:color w:val="auto"/>
          <w:sz w:val="24"/>
        </w:rPr>
        <w:t xml:space="preserve">, </w:t>
      </w:r>
      <w:smartTag w:uri="urn:schemas-microsoft-com:office:smarttags" w:element="State">
        <w:r>
          <w:rPr>
            <w:rFonts w:ascii="Times New Roman" w:hAnsi="Times New Roman"/>
            <w:color w:val="auto"/>
            <w:sz w:val="24"/>
          </w:rPr>
          <w:t>MA</w:t>
        </w:r>
      </w:smartTag>
      <w:proofErr w:type="gramStart"/>
      <w:r>
        <w:rPr>
          <w:rFonts w:ascii="Times New Roman" w:hAnsi="Times New Roman"/>
          <w:color w:val="auto"/>
          <w:sz w:val="24"/>
        </w:rPr>
        <w:t>,  02026</w:t>
      </w:r>
      <w:proofErr w:type="gramEnd"/>
    </w:p>
    <w:p w:rsidR="00540E4F" w:rsidRDefault="00540E4F">
      <w:pPr>
        <w:rPr>
          <w:sz w:val="24"/>
        </w:rPr>
      </w:pPr>
      <w:r>
        <w:rPr>
          <w:sz w:val="24"/>
        </w:rPr>
        <w:tab/>
      </w:r>
      <w:r>
        <w:rPr>
          <w:sz w:val="24"/>
        </w:rPr>
        <w:tab/>
      </w:r>
      <w:r>
        <w:rPr>
          <w:sz w:val="24"/>
        </w:rPr>
        <w:tab/>
      </w:r>
      <w:r>
        <w:rPr>
          <w:sz w:val="24"/>
        </w:rPr>
        <w:tab/>
      </w:r>
      <w:r>
        <w:rPr>
          <w:sz w:val="24"/>
        </w:rPr>
        <w:tab/>
        <w:t>781-751-</w:t>
      </w:r>
      <w:r w:rsidR="00FF1C8C">
        <w:rPr>
          <w:sz w:val="24"/>
        </w:rPr>
        <w:t>9174</w:t>
      </w:r>
    </w:p>
    <w:p w:rsidR="00540E4F" w:rsidRDefault="00540E4F">
      <w:pPr>
        <w:pStyle w:val="Footer"/>
        <w:tabs>
          <w:tab w:val="clear" w:pos="4320"/>
          <w:tab w:val="clear" w:pos="8640"/>
        </w:tabs>
        <w:rPr>
          <w:b/>
          <w:i/>
          <w:sz w:val="24"/>
          <w:u w:val="single"/>
        </w:rPr>
      </w:pPr>
    </w:p>
    <w:p w:rsidR="00CD475C" w:rsidRDefault="00CD475C">
      <w:pPr>
        <w:pStyle w:val="Footer"/>
        <w:tabs>
          <w:tab w:val="clear" w:pos="4320"/>
          <w:tab w:val="clear" w:pos="8640"/>
        </w:tabs>
        <w:rPr>
          <w:b/>
          <w:i/>
          <w:sz w:val="24"/>
          <w:u w:val="single"/>
        </w:rPr>
      </w:pPr>
    </w:p>
    <w:p w:rsidR="00540E4F" w:rsidRDefault="00540E4F">
      <w:pPr>
        <w:pStyle w:val="Footer"/>
        <w:tabs>
          <w:tab w:val="clear" w:pos="4320"/>
          <w:tab w:val="clear" w:pos="8640"/>
        </w:tabs>
        <w:rPr>
          <w:b/>
          <w:i/>
          <w:sz w:val="24"/>
          <w:u w:val="single"/>
        </w:rPr>
      </w:pPr>
    </w:p>
    <w:p w:rsidR="00540E4F" w:rsidRDefault="00540E4F">
      <w:pPr>
        <w:pStyle w:val="Footer"/>
        <w:tabs>
          <w:tab w:val="clear" w:pos="4320"/>
          <w:tab w:val="clear" w:pos="8640"/>
        </w:tabs>
        <w:rPr>
          <w:b/>
          <w:i/>
          <w:sz w:val="24"/>
          <w:u w:val="single"/>
        </w:rPr>
      </w:pPr>
    </w:p>
    <w:p w:rsidR="00540E4F" w:rsidRDefault="00540E4F">
      <w:pPr>
        <w:pStyle w:val="Footer"/>
        <w:tabs>
          <w:tab w:val="clear" w:pos="4320"/>
          <w:tab w:val="clear" w:pos="8640"/>
        </w:tabs>
        <w:rPr>
          <w:b/>
          <w:i/>
          <w:sz w:val="24"/>
          <w:u w:val="single"/>
        </w:rPr>
      </w:pPr>
      <w:r>
        <w:rPr>
          <w:b/>
          <w:i/>
          <w:sz w:val="24"/>
          <w:u w:val="single"/>
        </w:rPr>
        <w:lastRenderedPageBreak/>
        <w:t>Second qualifying event extension of 18-month period of continuation coverage</w:t>
      </w:r>
    </w:p>
    <w:p w:rsidR="00540E4F" w:rsidRDefault="00540E4F">
      <w:pPr>
        <w:rPr>
          <w:sz w:val="24"/>
        </w:rPr>
      </w:pPr>
    </w:p>
    <w:p w:rsidR="00540E4F" w:rsidRDefault="00540E4F">
      <w:pPr>
        <w:rPr>
          <w:sz w:val="24"/>
        </w:rPr>
      </w:pPr>
      <w:r>
        <w:rPr>
          <w:sz w:val="24"/>
        </w:rPr>
        <w:t>If your family experiences another qualifying event while receiving COBRA continuation coverage, the spouse and dependent children in your family can get additional months of COBRA continuation coverage, up to a maximum of 36 months.  This extension is available to the spouse and dependent children if the former employee dies, enrolls in Medicare (part A or B or both), or get divorced or legally separated.  This extension is also available to a dependent child when that child stops being eligible under the Plan as a dependent child.  In all of these cases, you must make sure that the Plan Administrator is notified of the second qualifying event within 60 days of the second qualifying event.  This notice must be sent to:</w:t>
      </w:r>
    </w:p>
    <w:p w:rsidR="00540E4F" w:rsidRDefault="00540E4F">
      <w:pPr>
        <w:rPr>
          <w:sz w:val="24"/>
        </w:rPr>
      </w:pPr>
    </w:p>
    <w:p w:rsidR="00540E4F" w:rsidRDefault="00540E4F">
      <w:pPr>
        <w:pStyle w:val="BodyText"/>
        <w:jc w:val="center"/>
        <w:rPr>
          <w:rFonts w:ascii="Times New Roman" w:hAnsi="Times New Roman"/>
          <w:color w:val="auto"/>
          <w:sz w:val="24"/>
        </w:rPr>
      </w:pPr>
      <w:r>
        <w:rPr>
          <w:rFonts w:ascii="Times New Roman" w:hAnsi="Times New Roman"/>
          <w:color w:val="auto"/>
          <w:sz w:val="24"/>
        </w:rPr>
        <w:t xml:space="preserve">The Town of </w:t>
      </w:r>
      <w:smartTag w:uri="urn:schemas-microsoft-com:office:smarttags" w:element="City">
        <w:smartTag w:uri="urn:schemas-microsoft-com:office:smarttags" w:element="place">
          <w:r>
            <w:rPr>
              <w:rFonts w:ascii="Times New Roman" w:hAnsi="Times New Roman"/>
              <w:color w:val="auto"/>
              <w:sz w:val="24"/>
            </w:rPr>
            <w:t>Dedham</w:t>
          </w:r>
        </w:smartTag>
      </w:smartTag>
    </w:p>
    <w:p w:rsidR="00540E4F" w:rsidRDefault="00540E4F">
      <w:pPr>
        <w:pStyle w:val="BodyText"/>
        <w:ind w:left="2160" w:firstLine="720"/>
        <w:rPr>
          <w:rFonts w:ascii="Times New Roman" w:hAnsi="Times New Roman"/>
          <w:color w:val="auto"/>
          <w:sz w:val="24"/>
        </w:rPr>
      </w:pPr>
      <w:r>
        <w:rPr>
          <w:rFonts w:ascii="Times New Roman" w:hAnsi="Times New Roman"/>
          <w:color w:val="auto"/>
          <w:sz w:val="24"/>
        </w:rPr>
        <w:tab/>
      </w:r>
      <w:smartTag w:uri="urn:schemas-microsoft-com:office:smarttags" w:element="Street">
        <w:smartTag w:uri="urn:schemas-microsoft-com:office:smarttags" w:element="address">
          <w:r>
            <w:rPr>
              <w:rFonts w:ascii="Times New Roman" w:hAnsi="Times New Roman"/>
              <w:color w:val="auto"/>
              <w:sz w:val="24"/>
            </w:rPr>
            <w:t>26 Bryant Street</w:t>
          </w:r>
        </w:smartTag>
      </w:smartTag>
    </w:p>
    <w:p w:rsidR="00540E4F" w:rsidRDefault="00540E4F">
      <w:pPr>
        <w:pStyle w:val="BodyText"/>
        <w:ind w:left="2160" w:firstLine="720"/>
        <w:rPr>
          <w:rFonts w:ascii="Times New Roman" w:hAnsi="Times New Roman"/>
          <w:color w:val="auto"/>
          <w:sz w:val="24"/>
        </w:rPr>
      </w:pPr>
      <w:r>
        <w:rPr>
          <w:rFonts w:ascii="Times New Roman" w:hAnsi="Times New Roman"/>
          <w:color w:val="auto"/>
          <w:sz w:val="24"/>
        </w:rPr>
        <w:tab/>
      </w:r>
      <w:smartTag w:uri="urn:schemas-microsoft-com:office:smarttags" w:element="City">
        <w:r>
          <w:rPr>
            <w:rFonts w:ascii="Times New Roman" w:hAnsi="Times New Roman"/>
            <w:color w:val="auto"/>
            <w:sz w:val="24"/>
          </w:rPr>
          <w:t>Dedham</w:t>
        </w:r>
      </w:smartTag>
      <w:r>
        <w:rPr>
          <w:rFonts w:ascii="Times New Roman" w:hAnsi="Times New Roman"/>
          <w:color w:val="auto"/>
          <w:sz w:val="24"/>
        </w:rPr>
        <w:t xml:space="preserve">, </w:t>
      </w:r>
      <w:smartTag w:uri="urn:schemas-microsoft-com:office:smarttags" w:element="State">
        <w:r>
          <w:rPr>
            <w:rFonts w:ascii="Times New Roman" w:hAnsi="Times New Roman"/>
            <w:color w:val="auto"/>
            <w:sz w:val="24"/>
          </w:rPr>
          <w:t>MA</w:t>
        </w:r>
      </w:smartTag>
      <w:proofErr w:type="gramStart"/>
      <w:r>
        <w:rPr>
          <w:rFonts w:ascii="Times New Roman" w:hAnsi="Times New Roman"/>
          <w:color w:val="auto"/>
          <w:sz w:val="24"/>
        </w:rPr>
        <w:t>,  02026</w:t>
      </w:r>
      <w:proofErr w:type="gramEnd"/>
    </w:p>
    <w:p w:rsidR="00540E4F" w:rsidRDefault="00540E4F">
      <w:pPr>
        <w:rPr>
          <w:sz w:val="24"/>
        </w:rPr>
      </w:pPr>
      <w:r>
        <w:rPr>
          <w:sz w:val="24"/>
        </w:rPr>
        <w:tab/>
      </w:r>
      <w:r>
        <w:rPr>
          <w:sz w:val="24"/>
        </w:rPr>
        <w:tab/>
      </w:r>
      <w:r>
        <w:rPr>
          <w:sz w:val="24"/>
        </w:rPr>
        <w:tab/>
      </w:r>
      <w:r>
        <w:rPr>
          <w:sz w:val="24"/>
        </w:rPr>
        <w:tab/>
      </w:r>
      <w:r>
        <w:rPr>
          <w:sz w:val="24"/>
        </w:rPr>
        <w:tab/>
        <w:t>781-751-</w:t>
      </w:r>
      <w:r w:rsidR="00FF1C8C">
        <w:rPr>
          <w:sz w:val="24"/>
        </w:rPr>
        <w:t>9174</w:t>
      </w:r>
    </w:p>
    <w:p w:rsidR="00540E4F" w:rsidRDefault="00540E4F"/>
    <w:p w:rsidR="00540E4F" w:rsidRDefault="00540E4F">
      <w:pPr>
        <w:pStyle w:val="Heading2"/>
        <w:rPr>
          <w:rFonts w:ascii="Times New Roman" w:hAnsi="Times New Roman"/>
          <w:b/>
          <w:i/>
          <w:u w:val="single"/>
        </w:rPr>
      </w:pPr>
      <w:r>
        <w:rPr>
          <w:rFonts w:ascii="Times New Roman" w:hAnsi="Times New Roman"/>
          <w:b/>
          <w:i/>
          <w:u w:val="single"/>
        </w:rPr>
        <w:t>If You Have Questions</w:t>
      </w:r>
    </w:p>
    <w:p w:rsidR="00540E4F" w:rsidRDefault="00540E4F">
      <w:pPr>
        <w:rPr>
          <w:sz w:val="24"/>
        </w:rPr>
      </w:pPr>
    </w:p>
    <w:p w:rsidR="00540E4F" w:rsidRDefault="00540E4F">
      <w:pPr>
        <w:rPr>
          <w:sz w:val="24"/>
        </w:rPr>
      </w:pPr>
      <w:r>
        <w:rPr>
          <w:sz w:val="24"/>
        </w:rPr>
        <w:t xml:space="preserve">If you have questions about your COBRA continuation coverage, you should contact Group Benefits Strategies at (800) 229-8008, or you may contact the nearest Regional or District Office of the U.S. Department of Labor’s Employee Benefits Security Administration (EBSA.)  Addresses and phone numbers of Regional and District EBSA Offices are available through EBSA’s website at </w:t>
      </w:r>
      <w:hyperlink r:id="rId9" w:history="1">
        <w:r>
          <w:rPr>
            <w:rStyle w:val="Hyperlink"/>
            <w:sz w:val="24"/>
          </w:rPr>
          <w:t>www.dol.gov/ebsa</w:t>
        </w:r>
      </w:hyperlink>
      <w:r>
        <w:rPr>
          <w:sz w:val="24"/>
        </w:rPr>
        <w:t>.</w:t>
      </w:r>
    </w:p>
    <w:p w:rsidR="00540E4F" w:rsidRDefault="00540E4F">
      <w:pPr>
        <w:rPr>
          <w:sz w:val="24"/>
        </w:rPr>
      </w:pPr>
    </w:p>
    <w:p w:rsidR="00540E4F" w:rsidRDefault="00540E4F">
      <w:pPr>
        <w:pStyle w:val="Heading1"/>
        <w:jc w:val="left"/>
        <w:rPr>
          <w:rFonts w:ascii="Times New Roman" w:hAnsi="Times New Roman"/>
          <w:sz w:val="24"/>
          <w:u w:val="single"/>
        </w:rPr>
      </w:pPr>
      <w:r>
        <w:rPr>
          <w:rFonts w:ascii="Times New Roman" w:hAnsi="Times New Roman"/>
          <w:i/>
          <w:sz w:val="24"/>
          <w:u w:val="single"/>
        </w:rPr>
        <w:t>Keep Your Plan Informed of Address Changes</w:t>
      </w:r>
    </w:p>
    <w:p w:rsidR="00540E4F" w:rsidRDefault="00540E4F">
      <w:pPr>
        <w:rPr>
          <w:sz w:val="24"/>
        </w:rPr>
      </w:pPr>
    </w:p>
    <w:p w:rsidR="00540E4F" w:rsidRDefault="00540E4F">
      <w:pPr>
        <w:rPr>
          <w:sz w:val="24"/>
        </w:rPr>
      </w:pPr>
      <w:r>
        <w:rPr>
          <w:sz w:val="24"/>
        </w:rPr>
        <w:t xml:space="preserve">In order to protect your family’s rights, you should keep the Plan Administrator informed of any changes in the addresses of family members.  You should also keep a copy, for your records, of any notices you send to the Plan Administrator. </w:t>
      </w:r>
    </w:p>
    <w:p w:rsidR="00540E4F" w:rsidRDefault="00540E4F">
      <w:pPr>
        <w:rPr>
          <w:color w:val="000000"/>
          <w:sz w:val="24"/>
        </w:rPr>
      </w:pPr>
    </w:p>
    <w:sectPr w:rsidR="00540E4F" w:rsidSect="00EC0F00">
      <w:footerReference w:type="even" r:id="rId10"/>
      <w:footerReference w:type="default" r:id="rId11"/>
      <w:pgSz w:w="12240" w:h="15840" w:code="1"/>
      <w:pgMar w:top="1152" w:right="1440" w:bottom="1152"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479" w:rsidRDefault="00FE1479">
      <w:r>
        <w:separator/>
      </w:r>
    </w:p>
  </w:endnote>
  <w:endnote w:type="continuationSeparator" w:id="0">
    <w:p w:rsidR="00FE1479" w:rsidRDefault="00FE1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larendon Condensed">
    <w:altName w:val="MS PMincho"/>
    <w:charset w:val="00"/>
    <w:family w:val="roman"/>
    <w:pitch w:val="variable"/>
    <w:sig w:usb0="00000001" w:usb1="00000000" w:usb2="00000000" w:usb3="00000000" w:csb0="00000093"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E4F" w:rsidRDefault="0088521E">
    <w:pPr>
      <w:pStyle w:val="Footer"/>
      <w:framePr w:wrap="around" w:vAnchor="text" w:hAnchor="margin" w:xAlign="center" w:y="1"/>
      <w:rPr>
        <w:rStyle w:val="PageNumber"/>
      </w:rPr>
    </w:pPr>
    <w:r>
      <w:rPr>
        <w:rStyle w:val="PageNumber"/>
      </w:rPr>
      <w:fldChar w:fldCharType="begin"/>
    </w:r>
    <w:r w:rsidR="00540E4F">
      <w:rPr>
        <w:rStyle w:val="PageNumber"/>
      </w:rPr>
      <w:instrText xml:space="preserve">PAGE  </w:instrText>
    </w:r>
    <w:r>
      <w:rPr>
        <w:rStyle w:val="PageNumber"/>
      </w:rPr>
      <w:fldChar w:fldCharType="separate"/>
    </w:r>
    <w:r w:rsidR="00540E4F">
      <w:rPr>
        <w:rStyle w:val="PageNumber"/>
        <w:noProof/>
      </w:rPr>
      <w:t>1</w:t>
    </w:r>
    <w:r>
      <w:rPr>
        <w:rStyle w:val="PageNumber"/>
      </w:rPr>
      <w:fldChar w:fldCharType="end"/>
    </w:r>
  </w:p>
  <w:p w:rsidR="00540E4F" w:rsidRDefault="00540E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E4F" w:rsidRDefault="0088521E">
    <w:pPr>
      <w:pStyle w:val="Footer"/>
      <w:framePr w:wrap="around" w:vAnchor="text" w:hAnchor="margin" w:xAlign="center" w:y="1"/>
      <w:rPr>
        <w:rStyle w:val="PageNumber"/>
      </w:rPr>
    </w:pPr>
    <w:r>
      <w:rPr>
        <w:rStyle w:val="PageNumber"/>
      </w:rPr>
      <w:fldChar w:fldCharType="begin"/>
    </w:r>
    <w:r w:rsidR="00540E4F">
      <w:rPr>
        <w:rStyle w:val="PageNumber"/>
      </w:rPr>
      <w:instrText xml:space="preserve">PAGE  </w:instrText>
    </w:r>
    <w:r>
      <w:rPr>
        <w:rStyle w:val="PageNumber"/>
      </w:rPr>
      <w:fldChar w:fldCharType="separate"/>
    </w:r>
    <w:r w:rsidR="000C53F3">
      <w:rPr>
        <w:rStyle w:val="PageNumber"/>
        <w:noProof/>
      </w:rPr>
      <w:t>1</w:t>
    </w:r>
    <w:r>
      <w:rPr>
        <w:rStyle w:val="PageNumber"/>
      </w:rPr>
      <w:fldChar w:fldCharType="end"/>
    </w:r>
  </w:p>
  <w:p w:rsidR="00540E4F" w:rsidRDefault="00540E4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479" w:rsidRDefault="00FE1479">
      <w:r>
        <w:separator/>
      </w:r>
    </w:p>
  </w:footnote>
  <w:footnote w:type="continuationSeparator" w:id="0">
    <w:p w:rsidR="00FE1479" w:rsidRDefault="00FE14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ED5753"/>
    <w:multiLevelType w:val="multilevel"/>
    <w:tmpl w:val="04465CF6"/>
    <w:lvl w:ilvl="0">
      <w:start w:val="1"/>
      <w:numFmt w:val="decimal"/>
      <w:lvlText w:val="(%1)"/>
      <w:lvlJc w:val="left"/>
      <w:pPr>
        <w:tabs>
          <w:tab w:val="num" w:pos="1110"/>
        </w:tabs>
        <w:ind w:left="1110" w:hanging="39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15:restartNumberingAfterBreak="0">
    <w:nsid w:val="4D21204E"/>
    <w:multiLevelType w:val="multilevel"/>
    <w:tmpl w:val="11E850CA"/>
    <w:lvl w:ilvl="0">
      <w:start w:val="1"/>
      <w:numFmt w:val="decimal"/>
      <w:lvlText w:val="(%1)"/>
      <w:lvlJc w:val="left"/>
      <w:pPr>
        <w:tabs>
          <w:tab w:val="num" w:pos="1110"/>
        </w:tabs>
        <w:ind w:left="1110" w:hanging="39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15:restartNumberingAfterBreak="0">
    <w:nsid w:val="5FDD7459"/>
    <w:multiLevelType w:val="multilevel"/>
    <w:tmpl w:val="9D82317A"/>
    <w:lvl w:ilvl="0">
      <w:start w:val="1"/>
      <w:numFmt w:val="decimal"/>
      <w:lvlText w:val="(%1)"/>
      <w:lvlJc w:val="left"/>
      <w:pPr>
        <w:tabs>
          <w:tab w:val="num" w:pos="1110"/>
        </w:tabs>
        <w:ind w:left="1110" w:hanging="39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15:restartNumberingAfterBreak="0">
    <w:nsid w:val="66312B6C"/>
    <w:multiLevelType w:val="singleLevel"/>
    <w:tmpl w:val="0409000F"/>
    <w:lvl w:ilvl="0">
      <w:start w:val="1"/>
      <w:numFmt w:val="decimal"/>
      <w:lvlText w:val="%1."/>
      <w:legacy w:legacy="1" w:legacySpace="0" w:legacyIndent="360"/>
      <w:lvlJc w:val="left"/>
      <w:pPr>
        <w:ind w:left="360" w:hanging="360"/>
      </w:pPr>
    </w:lvl>
  </w:abstractNum>
  <w:abstractNum w:abstractNumId="4" w15:restartNumberingAfterBreak="0">
    <w:nsid w:val="6FF30AFA"/>
    <w:multiLevelType w:val="singleLevel"/>
    <w:tmpl w:val="0409000F"/>
    <w:lvl w:ilvl="0">
      <w:start w:val="1"/>
      <w:numFmt w:val="decimal"/>
      <w:lvlText w:val="%1."/>
      <w:lvlJc w:val="left"/>
      <w:pPr>
        <w:tabs>
          <w:tab w:val="num" w:pos="360"/>
        </w:tabs>
        <w:ind w:left="360" w:hanging="36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9E1"/>
    <w:rsid w:val="000C53F3"/>
    <w:rsid w:val="000D47F4"/>
    <w:rsid w:val="00302A3A"/>
    <w:rsid w:val="003C7C86"/>
    <w:rsid w:val="00540E4F"/>
    <w:rsid w:val="005D0219"/>
    <w:rsid w:val="00687A71"/>
    <w:rsid w:val="006A6319"/>
    <w:rsid w:val="00852F1E"/>
    <w:rsid w:val="0088521E"/>
    <w:rsid w:val="009E422A"/>
    <w:rsid w:val="00A61BAD"/>
    <w:rsid w:val="00A874BB"/>
    <w:rsid w:val="00B6696A"/>
    <w:rsid w:val="00C41549"/>
    <w:rsid w:val="00CA79E1"/>
    <w:rsid w:val="00CD475C"/>
    <w:rsid w:val="00E11D5D"/>
    <w:rsid w:val="00EC0F00"/>
    <w:rsid w:val="00EC131D"/>
    <w:rsid w:val="00F621FB"/>
    <w:rsid w:val="00F822E6"/>
    <w:rsid w:val="00FB583D"/>
    <w:rsid w:val="00FE1479"/>
    <w:rsid w:val="00FF1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58AB74E2-A2BE-4F76-9173-2A0997DCE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F00"/>
  </w:style>
  <w:style w:type="paragraph" w:styleId="Heading1">
    <w:name w:val="heading 1"/>
    <w:basedOn w:val="Normal"/>
    <w:next w:val="Normal"/>
    <w:qFormat/>
    <w:rsid w:val="00EC0F00"/>
    <w:pPr>
      <w:keepNext/>
      <w:jc w:val="center"/>
      <w:outlineLvl w:val="0"/>
    </w:pPr>
    <w:rPr>
      <w:rFonts w:ascii="Arial" w:hAnsi="Arial"/>
      <w:b/>
      <w:sz w:val="28"/>
    </w:rPr>
  </w:style>
  <w:style w:type="paragraph" w:styleId="Heading2">
    <w:name w:val="heading 2"/>
    <w:basedOn w:val="Normal"/>
    <w:next w:val="Normal"/>
    <w:qFormat/>
    <w:rsid w:val="00EC0F00"/>
    <w:pPr>
      <w:keepNext/>
      <w:outlineLvl w:val="1"/>
    </w:pPr>
    <w:rPr>
      <w:rFonts w:ascii="Clarendon Condensed" w:hAnsi="Clarendon Condensed"/>
      <w:sz w:val="24"/>
    </w:rPr>
  </w:style>
  <w:style w:type="paragraph" w:styleId="Heading3">
    <w:name w:val="heading 3"/>
    <w:basedOn w:val="Normal"/>
    <w:next w:val="Normal"/>
    <w:qFormat/>
    <w:rsid w:val="00EC0F00"/>
    <w:pPr>
      <w:keepNext/>
      <w:outlineLvl w:val="2"/>
    </w:pPr>
    <w:rPr>
      <w:rFonts w:ascii="Bookman" w:hAnsi="Bookman"/>
      <w:i/>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C0F00"/>
    <w:pPr>
      <w:framePr w:w="7920" w:h="1980" w:hRule="exact" w:hSpace="180" w:wrap="auto" w:hAnchor="page" w:xAlign="center" w:yAlign="bottom"/>
      <w:ind w:left="2880"/>
    </w:pPr>
    <w:rPr>
      <w:sz w:val="24"/>
    </w:rPr>
  </w:style>
  <w:style w:type="paragraph" w:styleId="Footer">
    <w:name w:val="footer"/>
    <w:basedOn w:val="Normal"/>
    <w:rsid w:val="00EC0F00"/>
    <w:pPr>
      <w:tabs>
        <w:tab w:val="center" w:pos="4320"/>
        <w:tab w:val="right" w:pos="8640"/>
      </w:tabs>
    </w:pPr>
  </w:style>
  <w:style w:type="character" w:styleId="PageNumber">
    <w:name w:val="page number"/>
    <w:basedOn w:val="DefaultParagraphFont"/>
    <w:rsid w:val="00EC0F00"/>
  </w:style>
  <w:style w:type="paragraph" w:styleId="Header">
    <w:name w:val="header"/>
    <w:basedOn w:val="Normal"/>
    <w:rsid w:val="00EC0F00"/>
    <w:pPr>
      <w:tabs>
        <w:tab w:val="center" w:pos="4320"/>
        <w:tab w:val="right" w:pos="8640"/>
      </w:tabs>
    </w:pPr>
  </w:style>
  <w:style w:type="paragraph" w:styleId="Title">
    <w:name w:val="Title"/>
    <w:basedOn w:val="Normal"/>
    <w:qFormat/>
    <w:rsid w:val="00EC0F00"/>
    <w:pPr>
      <w:jc w:val="center"/>
    </w:pPr>
    <w:rPr>
      <w:b/>
      <w:sz w:val="24"/>
    </w:rPr>
  </w:style>
  <w:style w:type="paragraph" w:styleId="DocumentMap">
    <w:name w:val="Document Map"/>
    <w:basedOn w:val="Normal"/>
    <w:semiHidden/>
    <w:rsid w:val="00EC0F00"/>
    <w:pPr>
      <w:shd w:val="clear" w:color="auto" w:fill="000080"/>
    </w:pPr>
    <w:rPr>
      <w:rFonts w:ascii="Tahoma" w:hAnsi="Tahoma"/>
    </w:rPr>
  </w:style>
  <w:style w:type="paragraph" w:styleId="BodyTextIndent">
    <w:name w:val="Body Text Indent"/>
    <w:basedOn w:val="Normal"/>
    <w:rsid w:val="00EC0F00"/>
    <w:pPr>
      <w:ind w:left="360" w:hanging="360"/>
    </w:pPr>
    <w:rPr>
      <w:rFonts w:ascii="Arial" w:hAnsi="Arial"/>
      <w:sz w:val="18"/>
    </w:rPr>
  </w:style>
  <w:style w:type="paragraph" w:styleId="BodyTextIndent2">
    <w:name w:val="Body Text Indent 2"/>
    <w:basedOn w:val="Normal"/>
    <w:rsid w:val="00EC0F00"/>
    <w:pPr>
      <w:ind w:left="450" w:hanging="450"/>
    </w:pPr>
    <w:rPr>
      <w:rFonts w:ascii="Arial" w:hAnsi="Arial"/>
      <w:sz w:val="18"/>
    </w:rPr>
  </w:style>
  <w:style w:type="paragraph" w:styleId="BodyText">
    <w:name w:val="Body Text"/>
    <w:basedOn w:val="Normal"/>
    <w:rsid w:val="00EC0F00"/>
    <w:rPr>
      <w:rFonts w:ascii="Arial" w:hAnsi="Arial"/>
      <w:color w:val="0000FF"/>
      <w:sz w:val="22"/>
    </w:rPr>
  </w:style>
  <w:style w:type="character" w:styleId="Hyperlink">
    <w:name w:val="Hyperlink"/>
    <w:basedOn w:val="DefaultParagraphFont"/>
    <w:rsid w:val="00EC0F00"/>
    <w:rPr>
      <w:color w:val="0000FF"/>
      <w:u w:val="single"/>
    </w:rPr>
  </w:style>
  <w:style w:type="paragraph" w:styleId="Subtitle">
    <w:name w:val="Subtitle"/>
    <w:basedOn w:val="Normal"/>
    <w:qFormat/>
    <w:rsid w:val="00EC0F00"/>
    <w:rPr>
      <w:sz w:val="24"/>
      <w:u w:val="single"/>
    </w:rPr>
  </w:style>
  <w:style w:type="paragraph" w:styleId="FootnoteText">
    <w:name w:val="footnote text"/>
    <w:basedOn w:val="Normal"/>
    <w:semiHidden/>
    <w:rsid w:val="00EC0F00"/>
  </w:style>
  <w:style w:type="paragraph" w:styleId="BalloonText">
    <w:name w:val="Balloon Text"/>
    <w:basedOn w:val="Normal"/>
    <w:link w:val="BalloonTextChar"/>
    <w:rsid w:val="00C41549"/>
    <w:rPr>
      <w:rFonts w:ascii="Tahoma" w:hAnsi="Tahoma" w:cs="Tahoma"/>
      <w:sz w:val="16"/>
      <w:szCs w:val="16"/>
    </w:rPr>
  </w:style>
  <w:style w:type="character" w:customStyle="1" w:styleId="BalloonTextChar">
    <w:name w:val="Balloon Text Char"/>
    <w:basedOn w:val="DefaultParagraphFont"/>
    <w:link w:val="BalloonText"/>
    <w:rsid w:val="00C415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ol.gov/eb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4E3DA7-93C5-44F1-A6D2-ED9668B7C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1373</Words>
  <Characters>7440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GROUP HEALTH CONTINUATION COVERAGE UNDER “COBRA” </vt:lpstr>
    </vt:vector>
  </TitlesOfParts>
  <Company>Group Benefits Startegies,Inc</Company>
  <LinksUpToDate>false</LinksUpToDate>
  <CharactersWithSpaces>8796</CharactersWithSpaces>
  <SharedDoc>false</SharedDoc>
  <HLinks>
    <vt:vector size="6" baseType="variant">
      <vt:variant>
        <vt:i4>2359347</vt:i4>
      </vt:variant>
      <vt:variant>
        <vt:i4>0</vt:i4>
      </vt:variant>
      <vt:variant>
        <vt:i4>0</vt:i4>
      </vt:variant>
      <vt:variant>
        <vt:i4>5</vt:i4>
      </vt:variant>
      <vt:variant>
        <vt:lpwstr>http://www.dol.gov/ebsa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HEALTH CONTINUATION COVERAGE UNDER “COBRA” </dc:title>
  <dc:subject/>
  <dc:creator>Stephanie Poh</dc:creator>
  <cp:keywords/>
  <cp:lastModifiedBy>Deborah Deegan</cp:lastModifiedBy>
  <cp:revision>12</cp:revision>
  <cp:lastPrinted>2014-03-12T13:01:00Z</cp:lastPrinted>
  <dcterms:created xsi:type="dcterms:W3CDTF">2011-03-02T17:01:00Z</dcterms:created>
  <dcterms:modified xsi:type="dcterms:W3CDTF">2018-04-05T16:42:00Z</dcterms:modified>
</cp:coreProperties>
</file>